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NYX CORE</w:t>
      </w:r>
    </w:p>
    <w:p>
      <w:pPr>
        <w:spacing w:after="100"/>
        <w:jc w:val="center"/>
      </w:pPr>
      <w:r>
        <w:rPr>
          <w:rFonts w:ascii="Arial" w:cs="Arial" w:eastAsia="Arial" w:hAnsi="Arial"/>
          <w:color w:val="2E5090"/>
          <w:sz w:val="36"/>
          <w:szCs w:val="36"/>
        </w:rPr>
        <w:t xml:space="preserve">FRONTEND ↔ BACKEND INTEGRITY</w:t>
      </w:r>
    </w:p>
    <w:p>
      <w:pPr>
        <w:spacing w:after="100"/>
        <w:jc w:val="center"/>
      </w:pPr>
      <w:r>
        <w:rPr>
          <w:rFonts w:ascii="Arial" w:cs="Arial" w:eastAsia="Arial" w:hAnsi="Arial"/>
          <w:color w:val="2E5090"/>
          <w:sz w:val="36"/>
          <w:szCs w:val="36"/>
        </w:rPr>
        <w:t xml:space="preserve">&amp; FINANCIAL CORRECTNESS AUDIT</w:t>
      </w:r>
    </w:p>
    <w:p>
      <w:pPr>
        <w:pBdr>
          <w:top w:val="single" w:color="1B2A4A" w:sz="6" w:space="20"/>
        </w:pBdr>
        <w:spacing w:after="200" w:before="600"/>
        <w:jc w:val="center"/>
      </w:pPr>
      <w:r>
        <w:rPr>
          <w:rFonts w:ascii="Arial" w:cs="Arial" w:eastAsia="Arial" w:hAnsi="Arial"/>
          <w:i/>
          <w:iCs/>
          <w:color w:val="666666"/>
          <w:sz w:val="28"/>
          <w:szCs w:val="28"/>
        </w:rPr>
        <w:t xml:space="preserve">Forensic System Verification Report</w:t>
      </w:r>
    </w:p>
    <w:p>
      <w:pPr>
        <w:spacing w:after="80"/>
        <w:jc w:val="center"/>
      </w:pPr>
      <w:r>
        <w:rPr>
          <w:rFonts w:ascii="Arial" w:cs="Arial" w:eastAsia="Arial" w:hAnsi="Arial"/>
          <w:color w:val="333333"/>
          <w:sz w:val="22"/>
          <w:szCs w:val="22"/>
        </w:rPr>
        <w:t xml:space="preserve">System: FinAI Backend (NYXCoreThinker LLC)</w:t>
      </w:r>
    </w:p>
    <w:p>
      <w:pPr>
        <w:spacing w:after="80"/>
        <w:jc w:val="center"/>
      </w:pPr>
      <w:r>
        <w:rPr>
          <w:rFonts w:ascii="Arial" w:cs="Arial" w:eastAsia="Arial" w:hAnsi="Arial"/>
          <w:color w:val="333333"/>
          <w:sz w:val="22"/>
          <w:szCs w:val="22"/>
        </w:rPr>
        <w:t xml:space="preserve">Date: April 10, 2026</w:t>
      </w:r>
    </w:p>
    <w:p>
      <w:pPr>
        <w:spacing w:after="80"/>
        <w:jc w:val="center"/>
      </w:pPr>
      <w:r>
        <w:rPr>
          <w:rFonts w:ascii="Arial" w:cs="Arial" w:eastAsia="Arial" w:hAnsi="Arial"/>
          <w:b/>
          <w:bCs/>
          <w:color w:val="CC0000"/>
          <w:sz w:val="22"/>
          <w:szCs w:val="22"/>
        </w:rPr>
        <w:t xml:space="preserve">Classification: CONFIDENTIAL</w:t>
      </w:r>
    </w:p>
    <w:p>
      <w:pPr>
        <w:spacing w:before="2000"/>
      </w:pPr>
    </w:p>
    <w:p>
      <w:pPr>
        <w:spacing w:after="60"/>
        <w:jc w:val="center"/>
      </w:pPr>
      <w:r>
        <w:rPr>
          <w:rFonts w:ascii="Arial" w:cs="Arial" w:eastAsia="Arial" w:hAnsi="Arial"/>
          <w:color w:val="666666"/>
          <w:sz w:val="20"/>
          <w:szCs w:val="20"/>
        </w:rPr>
        <w:t xml:space="preserve">Scope: 100+ services, 25+ routers, 12 agents, 3 orchestration layers</w:t>
      </w:r>
    </w:p>
    <w:p>
      <w:pPr>
        <w:jc w:val="center"/>
      </w:pPr>
      <w:r>
        <w:rPr>
          <w:rFonts w:ascii="Arial" w:cs="Arial" w:eastAsia="Arial" w:hAnsi="Arial"/>
          <w:color w:val="666666"/>
          <w:sz w:val="20"/>
          <w:szCs w:val="20"/>
        </w:rPr>
        <w:t xml:space="preserve">Stack: FastAPI (Python) + React SPA + SQLite/PostgreSQL + LLM (Claude/Grok/Mistral)</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6"/>
              <w:left w:val="single" w:color="155724" w:sz="6"/>
              <w:bottom w:val="single" w:color="155724" w:sz="6"/>
              <w:right w:val="single" w:color="155724" w:sz="6"/>
            </w:tcBorders>
            <w:shd w:fill="D4EDDA" w:val="clear"/>
            <w:tcMar>
              <w:top w:type="dxa" w:w="200"/>
              <w:left w:type="dxa" w:w="300"/>
              <w:bottom w:type="dxa" w:w="200"/>
              <w:right w:type="dxa" w:w="300"/>
            </w:tcMar>
          </w:tcPr>
          <w:p>
            <w:pPr>
              <w:spacing w:after="120"/>
              <w:jc w:val="center"/>
            </w:pPr>
            <w:r>
              <w:rPr>
                <w:rFonts w:ascii="Arial" w:cs="Arial" w:eastAsia="Arial" w:hAnsi="Arial"/>
                <w:b/>
                <w:bCs/>
                <w:color w:val="155724"/>
                <w:sz w:val="28"/>
                <w:szCs w:val="28"/>
              </w:rPr>
              <w:t xml:space="preserve">FINAL VERDICT</w:t>
            </w:r>
          </w:p>
          <w:p>
            <w:pPr>
              <w:spacing w:after="80"/>
              <w:jc w:val="center"/>
            </w:pPr>
            <w:r>
              <w:rPr>
                <w:rFonts w:ascii="Arial" w:cs="Arial" w:eastAsia="Arial" w:hAnsi="Arial"/>
                <w:b/>
                <w:bCs/>
                <w:color w:val="155724"/>
                <w:sz w:val="24"/>
                <w:szCs w:val="24"/>
              </w:rPr>
              <w:t xml:space="preserve">This is a REAL financial system — not a simulated interface.</w:t>
            </w:r>
          </w:p>
          <w:p>
            <w:pPr>
              <w:jc w:val="center"/>
            </w:pPr>
            <w:r>
              <w:rPr>
                <w:rFonts w:ascii="Arial" w:cs="Arial" w:eastAsia="Arial" w:hAnsi="Arial"/>
                <w:color w:val="155724"/>
                <w:sz w:val="20"/>
                <w:szCs w:val="20"/>
              </w:rPr>
              <w:t xml:space="preserve">All financial calculations are deterministic, Decimal-precise, LLM-free, and traceable from upload to UI.</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Audit Dimension</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Frontend Reality</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 UI</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 /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Frontend ↔ Backend Connectivity</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FULLY CONNECTED</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 /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Financial Calculation Correctness</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DETERMINISTIC &amp; CORRECT</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9.5 /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Persistence &amp; Integrity</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 PERSISTENCE</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 /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LLM Safety Boundary</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PROPERLY CONTAINED</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9.5 /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End-to-End Data Traceability</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FULLY TRACEABLE</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 /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OVERALL FINANCIAL CORRECTNESS</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2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9 / 10</w:t>
            </w:r>
          </w:p>
        </w:tc>
      </w:tr>
    </w:tbl>
    <w:p>
      <w:pPr>
        <w:spacing w:before="300"/>
      </w:pPr>
    </w:p>
    <w:p>
      <w:pPr>
        <w:spacing w:after="120"/>
      </w:pPr>
      <w:r>
        <w:rPr>
          <w:rFonts w:ascii="Arial" w:cs="Arial" w:eastAsia="Arial" w:hAnsi="Arial"/>
          <w:sz w:val="22"/>
          <w:szCs w:val="22"/>
        </w:rPr>
        <w:t xml:space="preserve">The FinAI backend for NYXCoreThinker LLC is a production-grade financial intelligence platform. Across 100+ services, 25+ API routers, and a multi-agent orchestration layer, the audit found that all core financial computations are performed with deterministic Python Decimal arithmetic, never delegated to LLM. The system processes real user-uploaded data through a validated pipeline (Upload → Parse → Validate → Store → Compute → Display), persists to SQLite/PostgreSQL, and serves computed results to a React SPA via authenticated REST APIs.</w:t>
      </w:r>
    </w:p>
    <w:p>
      <w:pPr>
        <w:spacing w:after="120"/>
      </w:pPr>
      <w:r>
        <w:rPr>
          <w:rFonts w:ascii="Arial" w:cs="Arial" w:eastAsia="Arial" w:hAnsi="Arial"/>
          <w:sz w:val="22"/>
          <w:szCs w:val="22"/>
        </w:rPr>
        <w:t xml:space="preserve">The LLM layer (Claude Sonnet 4 primary, with Grok/Mistral/Ollama fallbacks) is architecturally isolated to narrative generation and strategic reasoning only, with hardcoded system prompts explicitly prohibiting number generation. A deterministic template fallback ensures the system functions even when all LLMs are unavailable.</w:t>
      </w:r>
    </w:p>
    <w:p>
      <w:r>
        <w:br w:type="page"/>
      </w:r>
    </w:p>
    <w:p>
      <w:pPr>
        <w:pStyle w:val="Heading1"/>
        <w:spacing w:after="150" w:before="300"/>
      </w:pPr>
      <w:r>
        <w:rPr>
          <w:rFonts w:ascii="Arial" w:cs="Arial" w:eastAsia="Arial" w:hAnsi="Arial"/>
        </w:rPr>
        <w:t xml:space="preserve">1. FRONTEND REALITY CHECK</w:t>
      </w:r>
    </w:p>
    <w:p>
      <w:pPr>
        <w:pStyle w:val="Heading2"/>
        <w:spacing w:after="150" w:before="300"/>
      </w:pPr>
      <w:r>
        <w:rPr>
          <w:rFonts w:ascii="Arial" w:cs="Arial" w:eastAsia="Arial" w:hAnsi="Arial"/>
        </w:rPr>
        <w:t xml:space="preserve">1A. Data Binding Analysis</w:t>
      </w:r>
    </w:p>
    <w:p>
      <w:pPr>
        <w:spacing w:after="120"/>
      </w:pPr>
      <w:r>
        <w:rPr>
          <w:rFonts w:ascii="Arial" w:cs="Arial" w:eastAsia="Arial" w:hAnsi="Arial"/>
          <w:sz w:val="22"/>
          <w:szCs w:val="22"/>
        </w:rPr>
        <w:t xml:space="preserve">The frontend is a compiled React SPA served from /static/app/index.html with a minified JS bundle. It makes REST API calls to the backend for all financial data. No financial values are hardcoded in the frontend bundle.</w:t>
      </w:r>
    </w:p>
    <w:p>
      <w:pPr>
        <w:spacing w:after="120"/>
      </w:pPr>
      <w:r>
        <w:rPr>
          <w:rFonts w:ascii="Arial" w:cs="Arial" w:eastAsia="Arial" w:hAnsi="Arial"/>
          <w:b/>
          <w:bCs/>
          <w:sz w:val="22"/>
          <w:szCs w:val="22"/>
        </w:rPr>
        <w:t xml:space="preserve">Data Flow: </w:t>
      </w:r>
      <w:r>
        <w:rPr>
          <w:rFonts w:ascii="Arial" w:cs="Arial" w:eastAsia="Arial" w:hAnsi="Arial"/>
          <w:sz w:val="22"/>
          <w:szCs w:val="22"/>
        </w:rPr>
        <w:t xml:space="preserve">React Component → API Hook → fetch(/api/agents/dashboard) → JSON Response → State Update → Render</w:t>
      </w:r>
    </w:p>
    <w:p>
      <w:pPr>
        <w:pStyle w:val="Heading2"/>
        <w:spacing w:after="150" w:before="300"/>
      </w:pPr>
      <w:r>
        <w:rPr>
          <w:rFonts w:ascii="Arial" w:cs="Arial" w:eastAsia="Arial" w:hAnsi="Arial"/>
        </w:rPr>
        <w:t xml:space="preserve">1B. Dashboard Authenticity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Dashboard Element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Verdict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Revenue / COGS / Gross Profit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pl_comparison.full_pl() → DB</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Dynamic</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EBITDA / Net Profit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income_statement builder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Revenue Breakdown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RevenueItem table aggregation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Dynamic</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Health 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diagnosis_engine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P&amp;L Comparison (7-column)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pl_comparison service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Trial Balance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TrialBalanceItem table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Dynamic</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Balance Sheet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tb_to_statements rules engine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Cash Flow Statement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v2/cash_flow.py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Computed</w:t>
            </w:r>
          </w:p>
        </w:tc>
        <w:tc>
          <w:tcPr>
            <w:tcW w:type="dxa" w:w="18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REAL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Insights / Narrative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LLM chain (Claude/Grok)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Generated</w:t>
            </w:r>
          </w:p>
        </w:tc>
        <w:tc>
          <w:tcPr>
            <w:tcW w:type="dxa" w:w="18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SAFE*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Consolidation Seed Entities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Hardcoded in /seed endpoint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Synthetic</w:t>
            </w:r>
          </w:p>
        </w:tc>
        <w:tc>
          <w:tcPr>
            <w:tcW w:type="dxa" w:w="188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20"/>
                <w:szCs w:val="20"/>
              </w:rPr>
              <w:t xml:space="preserve">MOCK</w:t>
            </w:r>
          </w:p>
        </w:tc>
      </w:tr>
    </w:tbl>
    <w:p>
      <w:pPr>
        <w:spacing w:after="120"/>
      </w:pPr>
      <w:r>
        <w:rPr>
          <w:rFonts w:ascii="Arial" w:cs="Arial" w:eastAsia="Arial" w:hAnsi="Arial"/>
          <w:i/>
          <w:iCs/>
          <w:color w:val="666666"/>
          <w:sz w:val="22"/>
          <w:szCs w:val="22"/>
        </w:rPr>
        <w:t xml:space="preserve">*AI Insights are LLM-generated narratives explaining pre-computed numbers. They do not generate or modify financial values.</w:t>
      </w:r>
    </w:p>
    <w:p>
      <w:pPr>
        <w:pStyle w:val="Heading2"/>
        <w:spacing w:after="150" w:before="300"/>
      </w:pPr>
      <w:r>
        <w:rPr>
          <w:rFonts w:ascii="Arial" w:cs="Arial" w:eastAsia="Arial" w:hAnsi="Arial"/>
        </w:rPr>
        <w:t xml:space="preserve">1C. State Synchronization</w:t>
      </w:r>
    </w:p>
    <w:p>
      <w:pPr>
        <w:spacing w:after="120"/>
      </w:pPr>
      <w:r>
        <w:rPr>
          <w:rFonts w:ascii="Arial" w:cs="Arial" w:eastAsia="Arial" w:hAnsi="Arial"/>
          <w:sz w:val="22"/>
          <w:szCs w:val="22"/>
        </w:rPr>
        <w:t xml:space="preserve">The backend uses a priority fallback chain for data retrieval: (1) pl_comparison service queries the active dataset from DB, (2) GL reporting from posted journal entries, (3) legacy data_store, (4) income_statement builder. This ensures UI always reflects the latest uploaded data. WebSocket connections provide real-time event streaming for upload completions, analysis results, and alert triggers.</w:t>
      </w:r>
    </w:p>
    <w:p>
      <w:pPr>
        <w:pStyle w:val="Heading2"/>
        <w:spacing w:after="150" w:before="300"/>
      </w:pPr>
      <w:r>
        <w:rPr>
          <w:rFonts w:ascii="Arial" w:cs="Arial" w:eastAsia="Arial" w:hAnsi="Arial"/>
        </w:rPr>
        <w:t xml:space="preserve">1D. Failure Simulation</w:t>
      </w:r>
    </w:p>
    <w:p>
      <w:pPr>
        <w:spacing w:after="120"/>
      </w:pPr>
      <w:r>
        <w:rPr>
          <w:rFonts w:ascii="Arial" w:cs="Arial" w:eastAsia="Arial" w:hAnsi="Arial"/>
          <w:sz w:val="22"/>
          <w:szCs w:val="22"/>
        </w:rPr>
        <w:t xml:space="preserve">Backend returns standard HTTP error codes (400, 404, 409, 422, 500) with JSON error details. The LLM layer has a 4-tier fallback: Claude → Grok → Mistral → Ollama → Deterministic Template. If all LLMs fail, the system still functions with template-based responses. The upload endpoint enforces a concurrency limiter (max 3 simultaneous uploads) to prevent memory exhaustion.</w:t>
      </w:r>
    </w:p>
    <w:p>
      <w:r>
        <w:br w:type="page"/>
      </w:r>
    </w:p>
    <w:p>
      <w:pPr>
        <w:pStyle w:val="Heading1"/>
        <w:spacing w:after="150" w:before="300"/>
      </w:pPr>
      <w:r>
        <w:rPr>
          <w:rFonts w:ascii="Arial" w:cs="Arial" w:eastAsia="Arial" w:hAnsi="Arial"/>
        </w:rPr>
        <w:t xml:space="preserve">2. FRONTEND ↔ BACKEND CONNECTIVITY</w:t>
      </w:r>
    </w:p>
    <w:p>
      <w:pPr>
        <w:pStyle w:val="Heading2"/>
        <w:spacing w:after="150" w:before="300"/>
      </w:pPr>
      <w:r>
        <w:rPr>
          <w:rFonts w:ascii="Arial" w:cs="Arial" w:eastAsia="Arial" w:hAnsi="Arial"/>
        </w:rPr>
        <w:t xml:space="preserve">2A. API Integrity</w:t>
      </w:r>
    </w:p>
    <w:p>
      <w:pPr>
        <w:spacing w:after="120"/>
      </w:pPr>
      <w:r>
        <w:rPr>
          <w:rFonts w:ascii="Arial" w:cs="Arial" w:eastAsia="Arial" w:hAnsi="Arial"/>
          <w:sz w:val="22"/>
          <w:szCs w:val="22"/>
        </w:rPr>
        <w:t xml:space="preserve">The system registers 19 routers with 80+ endpoints. Every router was traced to verify that endpoints call real services, services query real database tables, and responses are used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Services Called</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agent_dashboard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14 endpoints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pl_comparison, diagnosis_engine, ontology_calculator</w:t>
            </w:r>
          </w:p>
        </w:tc>
        <w:tc>
          <w:tcPr>
            <w:tcW w:type="dxa" w:w="24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FULLY CONNECTED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24 endpoints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income_statement, decimal_utils, file_parser</w:t>
            </w:r>
          </w:p>
        </w:tc>
        <w:tc>
          <w:tcPr>
            <w:tcW w:type="dxa" w:w="24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FULLY CONNECTED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agent_upload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endpoints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smart_excel_parser, data_validator, data_store</w:t>
            </w:r>
          </w:p>
        </w:tc>
        <w:tc>
          <w:tcPr>
            <w:tcW w:type="dxa" w:w="24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FULLY CONNECTED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CRUD + upload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file_parser, data_validator, DB models</w:t>
            </w:r>
          </w:p>
        </w:tc>
        <w:tc>
          <w:tcPr>
            <w:tcW w:type="dxa" w:w="24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FULLY CONNECTED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 endpoints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job_manager, excel_export, FactFinancialLedger</w:t>
            </w:r>
          </w:p>
        </w:tc>
        <w:tc>
          <w:tcPr>
            <w:tcW w:type="dxa" w:w="24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FULLY CONNECTED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consolidation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endpoints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ConsolidationEngine, data_store</w:t>
            </w:r>
          </w:p>
        </w:tc>
        <w:tc>
          <w:tcPr>
            <w:tcW w:type="dxa" w:w="24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CONNECTED (FX hardcoded)</w:t>
            </w:r>
          </w:p>
        </w:tc>
      </w:tr>
    </w:tbl>
    <w:p>
      <w:pPr>
        <w:pStyle w:val="Heading2"/>
        <w:spacing w:after="150" w:before="300"/>
      </w:pPr>
      <w:r>
        <w:rPr>
          <w:rFonts w:ascii="Arial" w:cs="Arial" w:eastAsia="Arial" w:hAnsi="Arial"/>
        </w:rPr>
        <w:t xml:space="preserve">2B. Data Transformation Layer</w:t>
      </w:r>
    </w:p>
    <w:p>
      <w:pPr>
        <w:spacing w:after="120"/>
      </w:pPr>
      <w:r>
        <w:rPr>
          <w:rFonts w:ascii="Arial" w:cs="Arial" w:eastAsia="Arial" w:hAnsi="Arial"/>
          <w:sz w:val="22"/>
          <w:szCs w:val="22"/>
        </w:rPr>
        <w:t xml:space="preserve">All financial calculations are performed exclusively on the backend. The frontend receives pre-computed values and renders them without transformation. There is no logic duplication between frontend and backend. The backend returns structured JSON with Decimal values serialized as strings to preserve precision during transport.</w:t>
      </w:r>
    </w:p>
    <w:p>
      <w:pPr>
        <w:pStyle w:val="Heading2"/>
        <w:spacing w:after="150" w:before="300"/>
      </w:pPr>
      <w:r>
        <w:rPr>
          <w:rFonts w:ascii="Arial" w:cs="Arial" w:eastAsia="Arial" w:hAnsi="Arial"/>
        </w:rPr>
        <w:t xml:space="preserve">2C. End-to-End API Trace</w:t>
      </w:r>
    </w:p>
    <w:p>
      <w:pPr>
        <w:spacing w:after="120"/>
      </w:pPr>
      <w:r>
        <w:rPr>
          <w:rFonts w:ascii="Arial" w:cs="Arial" w:eastAsia="Arial" w:hAnsi="Arial"/>
          <w:b/>
          <w:bCs/>
          <w:sz w:val="22"/>
          <w:szCs w:val="22"/>
        </w:rPr>
        <w:t xml:space="preserve">Upload Flow: </w:t>
      </w:r>
      <w:r>
        <w:rPr>
          <w:rFonts w:ascii="Arial" w:cs="Arial" w:eastAsia="Arial" w:hAnsi="Arial"/>
          <w:sz w:val="22"/>
          <w:szCs w:val="22"/>
        </w:rPr>
        <w:t xml:space="preserve">User uploads Excel → POST /api/datasets/upload → file_parser.parse_file() (COA mapping) → data_validator.validate() → DB insert (Dataset, Transaction, RevenueItem, COGSItem, GAExpenseItem, TrialBalanceItem) → ETLAuditEvent logged</w:t>
      </w:r>
    </w:p>
    <w:p>
      <w:pPr>
        <w:spacing w:after="120"/>
      </w:pPr>
      <w:r>
        <w:rPr>
          <w:rFonts w:ascii="Arial" w:cs="Arial" w:eastAsia="Arial" w:hAnsi="Arial"/>
          <w:b/>
          <w:bCs/>
          <w:sz w:val="22"/>
          <w:szCs w:val="22"/>
        </w:rPr>
        <w:t xml:space="preserve">Dashboard Flow: </w:t>
      </w:r>
      <w:r>
        <w:rPr>
          <w:rFonts w:ascii="Arial" w:cs="Arial" w:eastAsia="Arial" w:hAnsi="Arial"/>
          <w:sz w:val="22"/>
          <w:szCs w:val="22"/>
        </w:rPr>
        <w:t xml:space="preserve">GET /agents/dashboard → pl_comparison.full_pl() → queries RevenueItem/COGSItem/GAExpenseItem → income_statement.build() → diagnosis_engine.score() → JSON response → React render</w:t>
      </w:r>
    </w:p>
    <w:p>
      <w:pPr>
        <w:spacing w:after="120"/>
      </w:pPr>
      <w:r>
        <w:rPr>
          <w:rFonts w:ascii="Arial" w:cs="Arial" w:eastAsia="Arial" w:hAnsi="Arial"/>
          <w:b/>
          <w:bCs/>
          <w:sz w:val="22"/>
          <w:szCs w:val="22"/>
        </w:rPr>
        <w:t xml:space="preserve">Report Export Flow: </w:t>
      </w:r>
      <w:r>
        <w:rPr>
          <w:rFonts w:ascii="Arial" w:cs="Arial" w:eastAsia="Arial" w:hAnsi="Arial"/>
          <w:sz w:val="22"/>
          <w:szCs w:val="22"/>
        </w:rPr>
        <w:t xml:space="preserve">GET /api/reports/{id}/export → Report.rows (pre-computed snapshot) → excel_export formatter → .xlsx file download</w:t>
      </w:r>
    </w:p>
    <w:p>
      <w:r>
        <w:br w:type="page"/>
      </w:r>
    </w:p>
    <w:p>
      <w:pPr>
        <w:pStyle w:val="Heading1"/>
        <w:spacing w:after="150" w:before="300"/>
      </w:pPr>
      <w:r>
        <w:rPr>
          <w:rFonts w:ascii="Arial" w:cs="Arial" w:eastAsia="Arial" w:hAnsi="Arial"/>
        </w:rPr>
        <w:t xml:space="preserve">3. BACKEND COMPUTATION VERIFICATION</w:t>
      </w:r>
    </w:p>
    <w:p>
      <w:pPr>
        <w:pStyle w:val="Heading2"/>
        <w:spacing w:after="150" w:before="300"/>
      </w:pPr>
      <w:r>
        <w:rPr>
          <w:rFonts w:ascii="Arial" w:cs="Arial" w:eastAsia="Arial" w:hAnsi="Arial"/>
        </w:rPr>
        <w:t xml:space="preserve">3A. Financial Calculations — Deterministic &amp; LLM-Free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80"/>
        <w:gridCol w:w="1280"/>
        <w:gridCol w:w="2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Computation File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Math Type</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LLM?</w:t>
            </w:r>
          </w:p>
        </w:tc>
        <w:tc>
          <w:tcPr>
            <w:tcW w:type="dxa" w:w="1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Mocks?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Audit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calculation_engine.py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Decimal formulas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v2/gl_pipeline.py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Decimal aggregation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v2/income_statement.py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Decimal aggregation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v2/cash_flow.py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Decimal aggregation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tb_to_statements.py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Rule-based classification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v2/tb_statements.py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Decimal conversion</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v2/decimal_utils.py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Utility library</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tb_parser.py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Structural parsing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GREEN</w:t>
            </w:r>
          </w:p>
        </w:tc>
      </w:tr>
    </w:tbl>
    <w:p>
      <w:pPr>
        <w:spacing w:after="120"/>
      </w:pPr>
      <w:r>
        <w:rPr>
          <w:rFonts w:ascii="Arial" w:cs="Arial" w:eastAsia="Arial" w:hAnsi="Arial"/>
          <w:sz w:val="22"/>
          <w:szCs w:val="22"/>
        </w:rPr>
        <w:t xml:space="preserve">Every core financial calculation uses Python Decimal type with ROUND_HALF_UP rounding. Float values are converted via Decimal(str(value)) to preserve displayed precision. Zero-division is guarded in every division operation. The system maintains dual versioning: v1 (float, backward compatible) and v2 (Decimal, audit-grade).</w:t>
      </w:r>
    </w:p>
    <w:p>
      <w:pPr>
        <w:pStyle w:val="Heading2"/>
        <w:spacing w:after="150" w:before="300"/>
      </w:pPr>
      <w:r>
        <w:rPr>
          <w:rFonts w:ascii="Arial" w:cs="Arial" w:eastAsia="Arial" w:hAnsi="Arial"/>
        </w:rPr>
        <w:t xml:space="preserve">3B. Pipeline Integrity — Full Flow Trace</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Excel/CSV file uploaded by user</w:t>
      </w:r>
    </w:p>
    <w:p>
      <w:pPr>
        <w:spacing w:after="120"/>
      </w:pPr>
      <w:r>
        <w:rPr>
          <w:rFonts w:ascii="Arial" w:cs="Arial" w:eastAsia="Arial" w:hAnsi="Arial"/>
          <w:b/>
          <w:bCs/>
          <w:sz w:val="22"/>
          <w:szCs w:val="22"/>
        </w:rPr>
        <w:t xml:space="preserve">Parsing: </w:t>
      </w:r>
      <w:r>
        <w:rPr>
          <w:rFonts w:ascii="Arial" w:cs="Arial" w:eastAsia="Arial" w:hAnsi="Arial"/>
          <w:sz w:val="22"/>
          <w:szCs w:val="22"/>
        </w:rPr>
        <w:t xml:space="preserve">smart_excel_parser with fuzzy column matching (English/Georgian/Russian)</w:t>
      </w:r>
    </w:p>
    <w:p>
      <w:pPr>
        <w:spacing w:after="120"/>
      </w:pPr>
      <w:r>
        <w:rPr>
          <w:rFonts w:ascii="Arial" w:cs="Arial" w:eastAsia="Arial" w:hAnsi="Arial"/>
          <w:b/>
          <w:bCs/>
          <w:sz w:val="22"/>
          <w:szCs w:val="22"/>
        </w:rPr>
        <w:t xml:space="preserve">Validation: </w:t>
      </w:r>
      <w:r>
        <w:rPr>
          <w:rFonts w:ascii="Arial" w:cs="Arial" w:eastAsia="Arial" w:hAnsi="Arial"/>
          <w:sz w:val="22"/>
          <w:szCs w:val="22"/>
        </w:rPr>
        <w:t xml:space="preserve">data_validator checks column completeness, data types, account codes, revenue/COGS classifications</w:t>
      </w:r>
    </w:p>
    <w:p>
      <w:pPr>
        <w:spacing w:after="120"/>
      </w:pPr>
      <w:r>
        <w:rPr>
          <w:rFonts w:ascii="Arial" w:cs="Arial" w:eastAsia="Arial" w:hAnsi="Arial"/>
          <w:b/>
          <w:bCs/>
          <w:sz w:val="22"/>
          <w:szCs w:val="22"/>
        </w:rPr>
        <w:t xml:space="preserve">Storage: </w:t>
      </w:r>
      <w:r>
        <w:rPr>
          <w:rFonts w:ascii="Arial" w:cs="Arial" w:eastAsia="Arial" w:hAnsi="Arial"/>
          <w:sz w:val="22"/>
          <w:szCs w:val="22"/>
        </w:rPr>
        <w:t xml:space="preserve">Normalized into DB tables (Transaction, RevenueItem, COGSItem, GAExpenseItem, TrialBalanceItem)</w:t>
      </w:r>
    </w:p>
    <w:p>
      <w:pPr>
        <w:spacing w:after="120"/>
      </w:pPr>
      <w:r>
        <w:rPr>
          <w:rFonts w:ascii="Arial" w:cs="Arial" w:eastAsia="Arial" w:hAnsi="Arial"/>
          <w:b/>
          <w:bCs/>
          <w:sz w:val="22"/>
          <w:szCs w:val="22"/>
        </w:rPr>
        <w:t xml:space="preserve">Calculation: </w:t>
      </w:r>
      <w:r>
        <w:rPr>
          <w:rFonts w:ascii="Arial" w:cs="Arial" w:eastAsia="Arial" w:hAnsi="Arial"/>
          <w:sz w:val="22"/>
          <w:szCs w:val="22"/>
        </w:rPr>
        <w:t xml:space="preserve">Deterministic Decimal arithmetic in calculation_engine.py and v2 services</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Structured JSON with string-serialized Decimal values for precision preservation</w:t>
      </w:r>
    </w:p>
    <w:p>
      <w:pPr>
        <w:pStyle w:val="Heading2"/>
        <w:spacing w:after="150" w:before="300"/>
      </w:pPr>
      <w:r>
        <w:rPr>
          <w:rFonts w:ascii="Arial" w:cs="Arial" w:eastAsia="Arial" w:hAnsi="Arial"/>
        </w:rPr>
        <w:t xml:space="preserve">3C. Reproducibility</w:t>
      </w:r>
    </w:p>
    <w:p>
      <w:pPr>
        <w:spacing w:after="120"/>
      </w:pPr>
      <w:r>
        <w:rPr>
          <w:rFonts w:ascii="Arial" w:cs="Arial" w:eastAsia="Arial" w:hAnsi="Arial"/>
          <w:sz w:val="22"/>
          <w:szCs w:val="22"/>
        </w:rPr>
        <w:t xml:space="preserve">Same input produces same numbers, same outputs. All calculations are deterministic (no random seeds, no LLM involvement, no external API dependency for core math). The only non-deterministic element is LLM narrative generation, which is isolated from financial values.</w:t>
      </w:r>
    </w:p>
    <w:p>
      <w:r>
        <w:br w:type="page"/>
      </w:r>
    </w:p>
    <w:p>
      <w:pPr>
        <w:pStyle w:val="Heading1"/>
        <w:spacing w:after="150" w:before="300"/>
      </w:pPr>
      <w:r>
        <w:rPr>
          <w:rFonts w:ascii="Arial" w:cs="Arial" w:eastAsia="Arial" w:hAnsi="Arial"/>
        </w:rPr>
        <w:t xml:space="preserve">4. FINANCIAL CORRECTNESS</w:t>
      </w:r>
    </w:p>
    <w:p>
      <w:pPr>
        <w:pStyle w:val="Heading2"/>
        <w:spacing w:after="150" w:before="300"/>
      </w:pPr>
      <w:r>
        <w:rPr>
          <w:rFonts w:ascii="Arial" w:cs="Arial" w:eastAsia="Arial" w:hAnsi="Arial"/>
        </w:rPr>
        <w:t xml:space="preserve">4A. Core Financial Formula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Revenue - COGS = Gross Profit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calculation_engine.py:156</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Gross Profit - GA Expenses = EBITDA</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calculation_engine.py:345</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EBITDA - D&amp;A = EBIT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calculation_engine.py:346</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EBIT +/- Other +/- Finance = EBT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income_statement.py:251</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EBT - Tax = Net Income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income_statement.py:355</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Assets = Liabilities + Equity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tb_to_statements.py:295</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Cash Flow = Operating + Investing + Financing</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cash_flow.py:186-242</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TB Debit Total = TB Credit Total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gl_pipeline_v1.py:76</w:t>
            </w:r>
          </w:p>
        </w:tc>
        <w:tc>
          <w:tcPr>
            <w:tcW w:type="dxa" w:w="24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CORRECT</w:t>
            </w:r>
          </w:p>
        </w:tc>
      </w:tr>
    </w:tbl>
    <w:p>
      <w:pPr>
        <w:pStyle w:val="Heading2"/>
        <w:spacing w:after="150" w:before="300"/>
      </w:pPr>
      <w:r>
        <w:rPr>
          <w:rFonts w:ascii="Arial" w:cs="Arial" w:eastAsia="Arial" w:hAnsi="Arial"/>
        </w:rPr>
        <w:t xml:space="preserve">4B. Cross-Validation</w:t>
      </w:r>
    </w:p>
    <w:p>
      <w:pPr>
        <w:spacing w:after="120"/>
      </w:pPr>
      <w:r>
        <w:rPr>
          <w:rFonts w:ascii="Arial" w:cs="Arial" w:eastAsia="Arial" w:hAnsi="Arial"/>
          <w:sz w:val="22"/>
          <w:szCs w:val="22"/>
        </w:rPr>
        <w:t xml:space="preserve">The system implements three-point GL reconciliation: (1) Trial Balance balanced check, (2) Balance Sheet equation check (A = L + E with strict 1 GEL tolerance), and (3) Net Income cross-reference between P&amp;L and BS. The BS equation tolerance was tightened from 10,000 GEL to 1 GEL with the explicit comment: "An auditor would reject this."</w:t>
      </w:r>
    </w:p>
    <w:p>
      <w:pPr>
        <w:pStyle w:val="Heading2"/>
        <w:spacing w:after="150" w:before="300"/>
      </w:pPr>
      <w:r>
        <w:rPr>
          <w:rFonts w:ascii="Arial" w:cs="Arial" w:eastAsia="Arial" w:hAnsi="Arial"/>
        </w:rPr>
        <w:t xml:space="preserve">4C.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Edge Case</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Missing data fields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Defaults to Decimal(0), logs warning</w:t>
            </w:r>
          </w:p>
        </w:tc>
        <w:tc>
          <w:tcPr>
            <w:tcW w:type="dxa" w:w="29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HANDLED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Division by zero</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Returns None or default, never crashes</w:t>
            </w:r>
          </w:p>
        </w:tc>
        <w:tc>
          <w:tcPr>
            <w:tcW w:type="dxa" w:w="29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HANDLED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Negative revenue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Detected by accounting issue checker</w:t>
            </w:r>
          </w:p>
        </w:tc>
        <w:tc>
          <w:tcPr>
            <w:tcW w:type="dxa" w:w="29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HANDLED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COGS &gt; Revenue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Flagged as impossible ratio</w:t>
            </w:r>
          </w:p>
        </w:tc>
        <w:tc>
          <w:tcPr>
            <w:tcW w:type="dxa" w:w="29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HANDLED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Negative equity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Flagged as critical issue</w:t>
            </w:r>
          </w:p>
        </w:tc>
        <w:tc>
          <w:tcPr>
            <w:tcW w:type="dxa" w:w="29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HANDLED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Partially closed TB accounts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Detects and skips P&amp;L injection</w:t>
            </w:r>
          </w:p>
        </w:tc>
        <w:tc>
          <w:tcPr>
            <w:tcW w:type="dxa" w:w="29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HANDLED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EBITDA discrepancy (parsed vs calc)</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Logs warning, keeps parsed value</w:t>
            </w:r>
          </w:p>
        </w:tc>
        <w:tc>
          <w:tcPr>
            <w:tcW w:type="dxa" w:w="29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HANDLED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Duplicate file uploads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SHA fingerprint rejection</w:t>
            </w:r>
          </w:p>
        </w:tc>
        <w:tc>
          <w:tcPr>
            <w:tcW w:type="dxa" w:w="29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HANDLED</w:t>
            </w:r>
          </w:p>
        </w:tc>
      </w:tr>
    </w:tbl>
    <w:p>
      <w:pPr>
        <w:pStyle w:val="Heading2"/>
        <w:spacing w:after="150" w:before="300"/>
      </w:pPr>
      <w:r>
        <w:rPr>
          <w:rFonts w:ascii="Arial" w:cs="Arial" w:eastAsia="Arial" w:hAnsi="Arial"/>
        </w:rPr>
        <w:t xml:space="preserve">4D. Explanation vs Calculation Integrity</w:t>
      </w:r>
    </w:p>
    <w:p>
      <w:pPr>
        <w:spacing w:after="120"/>
      </w:pPr>
      <w:r>
        <w:rPr>
          <w:rFonts w:ascii="Arial" w:cs="Arial" w:eastAsia="Arial" w:hAnsi="Arial"/>
          <w:sz w:val="22"/>
          <w:szCs w:val="22"/>
        </w:rPr>
        <w:t xml:space="preserve">When the system provides narrative explanations (e.g., "Profit decreased due to logistics cost"), the LLM receives pre-computed financial data as input and generates explanations. The LLM system prompt explicitly forbids generating or modifying numbers. However, there is no post-generation validation that verifies LLM explanations are numerically backed by the data. This is a minor gap — the LLM could theoretically produce a narrative that misattributes causality, though the underlying numbers would remain correct.</w:t>
      </w:r>
    </w:p>
    <w:p>
      <w:r>
        <w:br w:type="page"/>
      </w:r>
    </w:p>
    <w:p>
      <w:pPr>
        <w:pStyle w:val="Heading1"/>
        <w:spacing w:after="150" w:before="300"/>
      </w:pPr>
      <w:r>
        <w:rPr>
          <w:rFonts w:ascii="Arial" w:cs="Arial" w:eastAsia="Arial" w:hAnsi="Arial"/>
        </w:rPr>
        <w:t xml:space="preserve">5. DATA PERSISTENCE &amp; LLM SAFETY BOUNDARY</w:t>
      </w:r>
    </w:p>
    <w:p>
      <w:pPr>
        <w:pStyle w:val="Heading2"/>
        <w:spacing w:after="150" w:before="300"/>
      </w:pPr>
      <w:r>
        <w:rPr>
          <w:rFonts w:ascii="Arial" w:cs="Arial" w:eastAsia="Arial" w:hAnsi="Arial"/>
        </w:rPr>
        <w:t xml:space="preserve">5A. Data Persistence</w:t>
      </w:r>
    </w:p>
    <w:p>
      <w:pPr>
        <w:spacing w:after="120"/>
      </w:pPr>
      <w:r>
        <w:rPr>
          <w:rFonts w:ascii="Arial" w:cs="Arial" w:eastAsia="Arial" w:hAnsi="Arial"/>
          <w:sz w:val="22"/>
          <w:szCs w:val="22"/>
        </w:rPr>
        <w:t xml:space="preserve">Data is stored in a real SQLite database (development) or PostgreSQL (production) with WAL mode, foreign keys, and proper async session management. The DataStore class uses connection-per-call for thread safety. Uploaded files are physically written to disk. The financial_snapshots table stores each metric as a separate row with source_file tracking and upload timestamps. Data survives application restarts.</w:t>
      </w:r>
    </w:p>
    <w:p>
      <w:pPr>
        <w:pStyle w:val="Heading2"/>
        <w:spacing w:after="150" w:before="300"/>
      </w:pPr>
      <w:r>
        <w:rPr>
          <w:rFonts w:ascii="Arial" w:cs="Arial" w:eastAsia="Arial" w:hAnsi="Arial"/>
        </w:rPr>
        <w:t xml:space="preserve">5B. Seed Data Separation</w:t>
      </w:r>
    </w:p>
    <w:p>
      <w:pPr>
        <w:spacing w:after="120"/>
      </w:pPr>
      <w:r>
        <w:rPr>
          <w:rFonts w:ascii="Arial" w:cs="Arial" w:eastAsia="Arial" w:hAnsi="Arial"/>
          <w:sz w:val="22"/>
          <w:szCs w:val="22"/>
        </w:rPr>
        <w:t xml:space="preserve">Seed data (335 transactions, 35 revenue products, 43 budget lines) is clearly separated from real uploads via is_seed=True and data_source="seed" flags. In production, seed loading is blocked by default unless LOAD_SEED_DATA=true is explicitly set. The seed data represents real business structure (fuel distribution in Georgia) but with static values.</w:t>
      </w:r>
    </w:p>
    <w:p>
      <w:pPr>
        <w:pStyle w:val="Heading2"/>
        <w:spacing w:after="150" w:before="300"/>
      </w:pPr>
      <w:r>
        <w:rPr>
          <w:rFonts w:ascii="Arial" w:cs="Arial" w:eastAsia="Arial" w:hAnsi="Arial"/>
        </w:rPr>
        <w:t xml:space="preserve">5C. LLM Safety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LLM Provider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Calculates Numbers?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Claude Sonnet 4 (Primary)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Narrative, reasoning, insights</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Grok 4.1 Fast (Backup)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Fast narrative fallback</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Mistral Large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Cost-effective fallback</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Ollama Local (Offline)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Offline narrative generation</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NEVER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Template (Final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Deterministic structured response</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N/A (no LLM)</w:t>
            </w:r>
          </w:p>
        </w:tc>
      </w:tr>
    </w:tbl>
    <w:p>
      <w:pPr>
        <w:spacing w:after="120"/>
      </w:pPr>
      <w:r>
        <w:rPr>
          <w:rFonts w:ascii="Arial" w:cs="Arial" w:eastAsia="Arial" w:hAnsi="Arial"/>
          <w:sz w:val="22"/>
          <w:szCs w:val="22"/>
        </w:rPr>
        <w:t xml:space="preserve">The system prompt hardcodes: "NEVER generate, estimate, or modify financial numbers. All numbers are pre-computed and given to you. ONLY explain, reason, generate insights, and provide strategic guidance." The CalcAgent routes calculation requests directly to deterministic functions, not to LLM APIs.</w:t>
      </w:r>
    </w:p>
    <w:p>
      <w:r>
        <w:br w:type="page"/>
      </w:r>
    </w:p>
    <w:p>
      <w:pPr>
        <w:pStyle w:val="Heading1"/>
        <w:spacing w:after="150" w:before="300"/>
      </w:pPr>
      <w:r>
        <w:rPr>
          <w:rFonts w:ascii="Arial" w:cs="Arial" w:eastAsia="Arial" w:hAnsi="Arial"/>
        </w:rPr>
        <w:t xml:space="preserve">6. ILLUSION DETECTION</w:t>
      </w:r>
    </w:p>
    <w:p>
      <w:pPr>
        <w:spacing w:after="120"/>
      </w:pPr>
      <w:r>
        <w:rPr>
          <w:rFonts w:ascii="Arial" w:cs="Arial" w:eastAsia="Arial" w:hAnsi="Arial"/>
          <w:sz w:val="22"/>
          <w:szCs w:val="22"/>
        </w:rPr>
        <w:t xml:space="preserve">Parts of the system that LOOK real but require scrutiny: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Consolidation Seed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/consolidation/seed creates synthetic parent + 2 subsidiaries (SGP Logistics LLC, SGP TRADING UAE). These are test entities, not real company data.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Exchange Rates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Consolidation uses hardcoded defaults (GEL=1, USD=2.70, EUR=2.95). Not connected to live FX feed.</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Narrative Confidence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LLM outputs include confidence scores (0-1.0) which could be misinterpreted as calculation accuracy rather than reasoning confidence.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Company360 Seed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/company-360/seed injects hardcoded financials (revenue: 5.2M, COGS: -3.9M). Clearly a demo endpoint.</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Schema Validation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Currently disabled ("TODO: re-enable once DB schema fully migrated via Alembic"). Uploads proceed with warnings only.</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MEDIUM</w:t>
            </w:r>
          </w:p>
        </w:tc>
      </w:tr>
    </w:tbl>
    <w:p>
      <w:pPr>
        <w:spacing w:after="120"/>
      </w:pPr>
      <w:r>
        <w:rPr>
          <w:rFonts w:ascii="Arial" w:cs="Arial" w:eastAsia="Arial" w:hAnsi="Arial"/>
          <w:sz w:val="22"/>
          <w:szCs w:val="22"/>
        </w:rPr>
        <w:t xml:space="preserve">None of these items constitute fake data presented as real. The seed endpoints are explicitly labeled, exchange rates are documented defaults, and the schema validation gap is a known TODO.</w:t>
      </w:r>
    </w:p>
    <w:p>
      <w:r>
        <w:br w:type="page"/>
      </w:r>
    </w:p>
    <w:p>
      <w:pPr>
        <w:pStyle w:val="Heading1"/>
        <w:spacing w:after="150" w:before="300"/>
      </w:pPr>
      <w:r>
        <w:rPr>
          <w:rFonts w:ascii="Arial" w:cs="Arial" w:eastAsia="Arial" w:hAnsi="Arial"/>
        </w:rPr>
        <w:t xml:space="preserve">7. FIX PRIORITY RECOMMENDATIONS</w:t>
      </w:r>
    </w:p>
    <w:p>
      <w:pPr>
        <w:pStyle w:val="Heading3"/>
        <w:spacing w:after="150" w:before="300"/>
      </w:pPr>
      <w:r>
        <w:rPr>
          <w:rFonts w:ascii="Arial" w:cs="Arial" w:eastAsia="Arial" w:hAnsi="Arial"/>
        </w:rPr>
        <w:t xml:space="preserve">7A. Immediate (Must Fix)</w:t>
      </w:r>
    </w:p>
    <w:p>
      <w:pPr>
        <w:pStyle w:val="ListParagraph"/>
        <w:numPr>
          <w:ilvl w:val="0"/>
          <w:numId w:val="2"/>
        </w:numPr>
        <w:spacing w:after="80"/>
      </w:pPr>
      <w:r>
        <w:rPr>
          <w:rFonts w:ascii="Arial" w:cs="Arial" w:eastAsia="Arial" w:hAnsi="Arial"/>
          <w:sz w:val="22"/>
          <w:szCs w:val="22"/>
        </w:rPr>
        <w:t xml:space="preserve">Re-enable database schema validation. Currently disabled, allowing potentially malformed data to enter the pipeline.</w:t>
      </w:r>
    </w:p>
    <w:p>
      <w:pPr>
        <w:pStyle w:val="ListParagraph"/>
        <w:numPr>
          <w:ilvl w:val="0"/>
          <w:numId w:val="2"/>
        </w:numPr>
        <w:spacing w:after="80"/>
      </w:pPr>
      <w:r>
        <w:rPr>
          <w:rFonts w:ascii="Arial" w:cs="Arial" w:eastAsia="Arial" w:hAnsi="Arial"/>
          <w:sz w:val="22"/>
          <w:szCs w:val="22"/>
        </w:rPr>
        <w:t xml:space="preserve">Add post-LLM validation layer that cross-checks narrative claims against actual financial data before presenting to user.</w:t>
      </w:r>
    </w:p>
    <w:p>
      <w:pPr>
        <w:pStyle w:val="Heading3"/>
        <w:spacing w:after="150" w:before="300"/>
      </w:pPr>
      <w:r>
        <w:rPr>
          <w:rFonts w:ascii="Arial" w:cs="Arial" w:eastAsia="Arial" w:hAnsi="Arial"/>
        </w:rPr>
        <w:t xml:space="preserve">7B. Short-Term</w:t>
      </w:r>
    </w:p>
    <w:p>
      <w:pPr>
        <w:pStyle w:val="ListParagraph"/>
        <w:numPr>
          <w:ilvl w:val="0"/>
          <w:numId w:val="3"/>
        </w:numPr>
        <w:spacing w:after="80"/>
      </w:pPr>
      <w:r>
        <w:rPr>
          <w:rFonts w:ascii="Arial" w:cs="Arial" w:eastAsia="Arial" w:hAnsi="Arial"/>
          <w:sz w:val="22"/>
          <w:szCs w:val="22"/>
        </w:rPr>
        <w:t xml:space="preserve">Integrate live FX rate feed for consolidation (replace hardcoded _DEFAULT_RATES).</w:t>
      </w:r>
    </w:p>
    <w:p>
      <w:pPr>
        <w:pStyle w:val="ListParagraph"/>
        <w:numPr>
          <w:ilvl w:val="0"/>
          <w:numId w:val="3"/>
        </w:numPr>
        <w:spacing w:after="80"/>
      </w:pPr>
      <w:r>
        <w:rPr>
          <w:rFonts w:ascii="Arial" w:cs="Arial" w:eastAsia="Arial" w:hAnsi="Arial"/>
          <w:sz w:val="22"/>
          <w:szCs w:val="22"/>
        </w:rPr>
        <w:t xml:space="preserve">Add soft deletes for reports and datasets to maintain audit trail recovery capability.</w:t>
      </w:r>
    </w:p>
    <w:p>
      <w:pPr>
        <w:pStyle w:val="ListParagraph"/>
        <w:numPr>
          <w:ilvl w:val="0"/>
          <w:numId w:val="3"/>
        </w:numPr>
        <w:spacing w:after="80"/>
      </w:pPr>
      <w:r>
        <w:rPr>
          <w:rFonts w:ascii="Arial" w:cs="Arial" w:eastAsia="Arial" w:hAnsi="Arial"/>
          <w:sz w:val="22"/>
          <w:szCs w:val="22"/>
        </w:rPr>
        <w:t xml:space="preserve">Label confidence scores in UI to clarify they measure reasoning quality, not calculation accuracy.</w:t>
      </w:r>
    </w:p>
    <w:p>
      <w:pPr>
        <w:pStyle w:val="Heading3"/>
        <w:spacing w:after="150" w:before="300"/>
      </w:pPr>
      <w:r>
        <w:rPr>
          <w:rFonts w:ascii="Arial" w:cs="Arial" w:eastAsia="Arial" w:hAnsi="Arial"/>
        </w:rPr>
        <w:t xml:space="preserve">7C. Structural</w:t>
      </w:r>
    </w:p>
    <w:p>
      <w:pPr>
        <w:pStyle w:val="ListParagraph"/>
        <w:numPr>
          <w:ilvl w:val="0"/>
          <w:numId w:val="4"/>
        </w:numPr>
        <w:spacing w:after="80"/>
      </w:pPr>
      <w:r>
        <w:rPr>
          <w:rFonts w:ascii="Arial" w:cs="Arial" w:eastAsia="Arial" w:hAnsi="Arial"/>
          <w:sz w:val="22"/>
          <w:szCs w:val="22"/>
        </w:rPr>
        <w:t xml:space="preserve">Add automated regression tests that verify financial formula outputs against known test datasets.</w:t>
      </w:r>
    </w:p>
    <w:p>
      <w:pPr>
        <w:pStyle w:val="ListParagraph"/>
        <w:numPr>
          <w:ilvl w:val="0"/>
          <w:numId w:val="4"/>
        </w:numPr>
        <w:spacing w:after="80"/>
      </w:pPr>
      <w:r>
        <w:rPr>
          <w:rFonts w:ascii="Arial" w:cs="Arial" w:eastAsia="Arial" w:hAnsi="Arial"/>
          <w:sz w:val="22"/>
          <w:szCs w:val="22"/>
        </w:rPr>
        <w:t xml:space="preserve">Implement circuit breaker pattern for LLM calls to prevent cascading failures.</w:t>
      </w:r>
    </w:p>
    <w:p>
      <w:pPr>
        <w:pStyle w:val="ListParagraph"/>
        <w:numPr>
          <w:ilvl w:val="0"/>
          <w:numId w:val="4"/>
        </w:numPr>
        <w:spacing w:after="80"/>
      </w:pPr>
      <w:r>
        <w:rPr>
          <w:rFonts w:ascii="Arial" w:cs="Arial" w:eastAsia="Arial" w:hAnsi="Arial"/>
          <w:sz w:val="22"/>
          <w:szCs w:val="22"/>
        </w:rPr>
        <w:t xml:space="preserve">Add database migration testing to safely re-enable strict schema validation.</w:t>
      </w:r>
    </w:p>
    <w:p>
      <w:pPr>
        <w:pStyle w:val="ListParagraph"/>
        <w:numPr>
          <w:ilvl w:val="0"/>
          <w:numId w:val="4"/>
        </w:numPr>
        <w:spacing w:after="80"/>
      </w:pPr>
      <w:r>
        <w:rPr>
          <w:rFonts w:ascii="Arial" w:cs="Arial" w:eastAsia="Arial" w:hAnsi="Arial"/>
          <w:sz w:val="22"/>
          <w:szCs w:val="22"/>
        </w:rPr>
        <w:t xml:space="preserve">Consider adding a reconciliation dashboard that continuously validates cross-system consistency.</w:t>
      </w:r>
    </w:p>
    <w:p>
      <w:r>
        <w:br w:type="page"/>
      </w:r>
    </w:p>
    <w:p>
      <w:pPr>
        <w:pStyle w:val="Heading1"/>
        <w:spacing w:after="150" w:before="300"/>
      </w:pPr>
      <w:r>
        <w:rPr>
          <w:rFonts w:ascii="Arial" w:cs="Arial" w:eastAsia="Arial" w:hAnsi="Arial"/>
        </w:rPr>
        <w:t xml:space="preserve">8. END-TO-END DATA FLOW TRACE</w:t>
      </w:r>
    </w:p>
    <w:p>
      <w:pPr>
        <w:spacing w:after="120"/>
      </w:pPr>
      <w:r>
        <w:rPr>
          <w:rFonts w:ascii="Arial" w:cs="Arial" w:eastAsia="Arial" w:hAnsi="Arial"/>
          <w:sz w:val="22"/>
          <w:szCs w:val="22"/>
        </w:rPr>
        <w:t xml:space="preserve">The complete verified data flow through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User Upload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/api/datasets/upload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File saved to disk, SHA fingerprint generated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file_parser.parse_file() with COA mapping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138 Georgian accounts mapped, multi-language support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Validation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data_validator.validate()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Column completeness, data types, account codes checked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Storage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SQLite/PostgreSQL insert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Normalized to: Transaction, RevenueItem, COGSItem, etc.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Computation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calculation_engine + v2 services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Decimal arithmetic, deterministic, zero-division guarded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Reconciliation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gl_pipeline + tb_to_statements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3-point validation: TB balance, BS equation, NI cross-ref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 Response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JSON with string-serialized Decimals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Precision preserved through transport layer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UI Render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React SPA reads API response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frontend recalculation, values displayed as received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Narrative (optional)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LLM generates explanation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Numbers provided as input, LLM cannot modify them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Export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Excel/PDF report generation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From pre-computed Report.rows, traced to source dataset</w:t>
            </w:r>
          </w:p>
        </w:tc>
      </w:tr>
    </w:tbl>
    <w:p>
      <w:pPr>
        <w:spacing w:after="120"/>
      </w:pPr>
      <w:r>
        <w:rPr>
          <w:rFonts w:ascii="Arial" w:cs="Arial" w:eastAsia="Arial" w:hAnsi="Arial"/>
          <w:sz w:val="22"/>
          <w:szCs w:val="22"/>
        </w:rPr>
        <w:t xml:space="preserve">Every step is REAL. No fake transitions. No skipped logic. Data is traceable from upload to display.</w:t>
      </w:r>
    </w:p>
    <w:p>
      <w:r>
        <w:br w:type="page"/>
      </w:r>
    </w:p>
    <w:p>
      <w:pPr>
        <w:pStyle w:val="Heading1"/>
        <w:spacing w:after="150" w:before="300"/>
      </w:pPr>
      <w:r>
        <w:rPr>
          <w:rFonts w:ascii="Arial" w:cs="Arial" w:eastAsia="Arial" w:hAnsi="Arial"/>
        </w:rPr>
        <w:t xml:space="preserve">APPENDIX: SYSTEM ARCHITECTURE SUMMARY</w:t>
      </w:r>
    </w:p>
    <w:p>
      <w:pPr>
        <w:spacing w:after="120"/>
      </w:pPr>
      <w:r>
        <w:rPr>
          <w:rFonts w:ascii="Arial" w:cs="Arial" w:eastAsia="Arial" w:hAnsi="Arial"/>
          <w:b/>
          <w:bCs/>
          <w:sz w:val="22"/>
          <w:szCs w:val="22"/>
        </w:rPr>
        <w:t xml:space="preserve">Codebase: </w:t>
      </w:r>
      <w:r>
        <w:rPr>
          <w:rFonts w:ascii="Arial" w:cs="Arial" w:eastAsia="Arial" w:hAnsi="Arial"/>
          <w:sz w:val="22"/>
          <w:szCs w:val="22"/>
        </w:rPr>
        <w:t xml:space="preserve">100+ Python services, 25+ API routers, 12 agents, 3 orchestration layers</w:t>
      </w:r>
    </w:p>
    <w:p>
      <w:pPr>
        <w:spacing w:after="120"/>
      </w:pPr>
      <w:r>
        <w:rPr>
          <w:rFonts w:ascii="Arial" w:cs="Arial" w:eastAsia="Arial" w:hAnsi="Arial"/>
          <w:b/>
          <w:bCs/>
          <w:sz w:val="22"/>
          <w:szCs w:val="22"/>
        </w:rPr>
        <w:t xml:space="preserve">Database: </w:t>
      </w:r>
      <w:r>
        <w:rPr>
          <w:rFonts w:ascii="Arial" w:cs="Arial" w:eastAsia="Arial" w:hAnsi="Arial"/>
          <w:sz w:val="22"/>
          <w:szCs w:val="22"/>
        </w:rPr>
        <w:t xml:space="preserve">SQLite (dev) / PostgreSQL (prod) with WAL mode, foreign keys, async sessions</w:t>
      </w:r>
    </w:p>
    <w:p>
      <w:pPr>
        <w:spacing w:after="120"/>
      </w:pPr>
      <w:r>
        <w:rPr>
          <w:rFonts w:ascii="Arial" w:cs="Arial" w:eastAsia="Arial" w:hAnsi="Arial"/>
          <w:b/>
          <w:bCs/>
          <w:sz w:val="22"/>
          <w:szCs w:val="22"/>
        </w:rPr>
        <w:t xml:space="preserve">Auth: </w:t>
      </w:r>
      <w:r>
        <w:rPr>
          <w:rFonts w:ascii="Arial" w:cs="Arial" w:eastAsia="Arial" w:hAnsi="Arial"/>
          <w:sz w:val="22"/>
          <w:szCs w:val="22"/>
        </w:rPr>
        <w:t xml:space="preserve">JWT tokens with role-based access (admin/analyst), rate limiting, CORS</w:t>
      </w:r>
    </w:p>
    <w:p>
      <w:pPr>
        <w:spacing w:after="120"/>
      </w:pPr>
      <w:r>
        <w:rPr>
          <w:rFonts w:ascii="Arial" w:cs="Arial" w:eastAsia="Arial" w:hAnsi="Arial"/>
          <w:b/>
          <w:bCs/>
          <w:sz w:val="22"/>
          <w:szCs w:val="22"/>
        </w:rPr>
        <w:t xml:space="preserve">LLM: </w:t>
      </w:r>
      <w:r>
        <w:rPr>
          <w:rFonts w:ascii="Arial" w:cs="Arial" w:eastAsia="Arial" w:hAnsi="Arial"/>
          <w:sz w:val="22"/>
          <w:szCs w:val="22"/>
        </w:rPr>
        <w:t xml:space="preserve">4-tier fallback (Claude → Grok → Mistral → Ollama) + deterministic template</w:t>
      </w:r>
    </w:p>
    <w:p>
      <w:pPr>
        <w:spacing w:after="120"/>
      </w:pPr>
      <w:r>
        <w:rPr>
          <w:rFonts w:ascii="Arial" w:cs="Arial" w:eastAsia="Arial" w:hAnsi="Arial"/>
          <w:b/>
          <w:bCs/>
          <w:sz w:val="22"/>
          <w:szCs w:val="22"/>
        </w:rPr>
        <w:t xml:space="preserve">Financial Precision: </w:t>
      </w:r>
      <w:r>
        <w:rPr>
          <w:rFonts w:ascii="Arial" w:cs="Arial" w:eastAsia="Arial" w:hAnsi="Arial"/>
          <w:sz w:val="22"/>
          <w:szCs w:val="22"/>
        </w:rPr>
        <w:t xml:space="preserve">Python Decimal throughout v2, ROUND_HALF_UP, BS tolerance of 1 GEL</w:t>
      </w:r>
    </w:p>
    <w:p>
      <w:pPr>
        <w:spacing w:after="120"/>
      </w:pPr>
      <w:r>
        <w:rPr>
          <w:rFonts w:ascii="Arial" w:cs="Arial" w:eastAsia="Arial" w:hAnsi="Arial"/>
          <w:b/>
          <w:bCs/>
          <w:sz w:val="22"/>
          <w:szCs w:val="22"/>
        </w:rPr>
        <w:t xml:space="preserve">Currency: </w:t>
      </w:r>
      <w:r>
        <w:rPr>
          <w:rFonts w:ascii="Arial" w:cs="Arial" w:eastAsia="Arial" w:hAnsi="Arial"/>
          <w:sz w:val="22"/>
          <w:szCs w:val="22"/>
        </w:rPr>
        <w:t xml:space="preserve">Default GEL (Georgian Lari), multi-currency consolidation support</w:t>
      </w:r>
    </w:p>
    <w:p>
      <w:pPr>
        <w:spacing w:after="120"/>
      </w:pPr>
      <w:r>
        <w:rPr>
          <w:rFonts w:ascii="Arial" w:cs="Arial" w:eastAsia="Arial" w:hAnsi="Arial"/>
          <w:b/>
          <w:bCs/>
          <w:sz w:val="22"/>
          <w:szCs w:val="22"/>
        </w:rPr>
        <w:t xml:space="preserve">Localization: </w:t>
      </w:r>
      <w:r>
        <w:rPr>
          <w:rFonts w:ascii="Arial" w:cs="Arial" w:eastAsia="Arial" w:hAnsi="Arial"/>
          <w:sz w:val="22"/>
          <w:szCs w:val="22"/>
        </w:rPr>
        <w:t xml:space="preserve">Georgian (ka) + English (en), 138 Georgian COA accounts mapped</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F0F4F8" w:val="clear"/>
            <w:tcMar>
              <w:top w:type="dxa" w:w="200"/>
              <w:left w:type="dxa" w:w="300"/>
              <w:bottom w:type="dxa" w:w="200"/>
              <w:right w:type="dxa" w:w="300"/>
            </w:tcMar>
          </w:tcPr>
          <w:p>
            <w:pPr>
              <w:spacing w:after="80"/>
              <w:jc w:val="center"/>
            </w:pPr>
            <w:r>
              <w:rPr>
                <w:rFonts w:ascii="Arial" w:cs="Arial" w:eastAsia="Arial" w:hAnsi="Arial"/>
                <w:b/>
                <w:bCs/>
                <w:color w:val="1B2A4A"/>
                <w:sz w:val="26"/>
                <w:szCs w:val="26"/>
              </w:rPr>
              <w:t xml:space="preserve">AUDIT CONCLUSION</w:t>
            </w:r>
          </w:p>
          <w:p>
            <w:pPr>
              <w:jc w:val="center"/>
            </w:pPr>
            <w:r>
              <w:rPr>
                <w:rFonts w:ascii="Arial" w:cs="Arial" w:eastAsia="Arial" w:hAnsi="Arial"/>
                <w:color w:val="333333"/>
                <w:sz w:val="22"/>
                <w:szCs w:val="22"/>
              </w:rPr>
              <w:t xml:space="preserve">FinAI is a real, production-grade financial intelligence platform. All core calculations are deterministic, Decimal-precise, and traceable. The LLM layer is properly contained to narrative/reasoning roles. The system earns an overall Financial Correctness Score of 9/10, with minor deductions for disabled schema validation and hardcoded FX rates.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NYX CORE — Forensic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A6E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2026-04-09T21:49:27.844Z</dcterms:created>
  <dcterms:modified xsi:type="dcterms:W3CDTF">2026-04-09T21:49:27.844Z</dcterms:modified>
</cp:coreProperties>
</file>

<file path=docProps/custom.xml><?xml version="1.0" encoding="utf-8"?>
<Properties xmlns="http://schemas.openxmlformats.org/officeDocument/2006/custom-properties" xmlns:vt="http://schemas.openxmlformats.org/officeDocument/2006/docPropsVTypes"/>
</file>