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aps/>
          <w:color w:val="666666"/>
          <w:sz w:val="24"/>
          <w:szCs w:val="24"/>
        </w:rPr>
        <w:t xml:space="preserve">INDEPENDENT TECHNICAL AUDIT</w:t>
      </w:r>
    </w:p>
    <w:p>
      <w:pPr>
        <w:spacing w:after="100"/>
        <w:jc w:val="center"/>
      </w:pPr>
      <w:r>
        <w:rPr>
          <w:rFonts w:ascii="Arial" w:cs="Arial" w:eastAsia="Arial" w:hAnsi="Arial"/>
          <w:b/>
          <w:bCs/>
          <w:color w:val="1A237E"/>
          <w:sz w:val="56"/>
          <w:szCs w:val="56"/>
        </w:rPr>
        <w:t xml:space="preserve">NYX CORE FinAI</w:t>
      </w:r>
    </w:p>
    <w:p>
      <w:pPr>
        <w:spacing w:after="400"/>
        <w:jc w:val="center"/>
      </w:pPr>
      <w:r>
        <w:rPr>
          <w:rFonts w:ascii="Arial" w:cs="Arial" w:eastAsia="Arial" w:hAnsi="Arial"/>
          <w:i/>
          <w:iCs/>
          <w:color w:val="555555"/>
          <w:sz w:val="26"/>
          <w:szCs w:val="26"/>
        </w:rPr>
        <w:t xml:space="preserve">AI-Powered Multi-Agent Financial Intelligence Platform</w:t>
      </w:r>
    </w:p>
    <w:p>
      <w:pPr>
        <w:pBdr>
          <w:top w:val="single" w:color="1A237E" w:sz="6" w:space="1"/>
        </w:pBdr>
        <w:spacing w:after="100"/>
        <w:jc w:val="center"/>
      </w:pPr>
    </w:p>
    <w:p>
      <w:pPr>
        <w:spacing w:after="80"/>
        <w:jc w:val="center"/>
      </w:pPr>
      <w:r>
        <w:rPr>
          <w:rFonts w:ascii="Arial" w:cs="Arial" w:eastAsia="Arial" w:hAnsi="Arial"/>
          <w:b/>
          <w:bCs/>
          <w:color w:val="C62828"/>
          <w:sz w:val="20"/>
          <w:szCs w:val="20"/>
        </w:rPr>
        <w:t xml:space="preserve">Classification: CONFIDENTIAL</w:t>
      </w:r>
    </w:p>
    <w:p>
      <w:pPr>
        <w:spacing w:after="80"/>
        <w:jc w:val="center"/>
      </w:pPr>
      <w:r>
        <w:rPr>
          <w:rFonts w:ascii="Arial" w:cs="Arial" w:eastAsia="Arial" w:hAnsi="Arial"/>
          <w:color w:val="666666"/>
          <w:sz w:val="20"/>
          <w:szCs w:val="20"/>
        </w:rPr>
        <w:t xml:space="preserve">Date: April 5, 2026</w:t>
      </w:r>
    </w:p>
    <w:p>
      <w:pPr>
        <w:spacing w:after="80"/>
        <w:jc w:val="center"/>
      </w:pPr>
      <w:r>
        <w:rPr>
          <w:rFonts w:ascii="Arial" w:cs="Arial" w:eastAsia="Arial" w:hAnsi="Arial"/>
          <w:color w:val="666666"/>
          <w:sz w:val="20"/>
          <w:szCs w:val="20"/>
        </w:rPr>
        <w:t xml:space="preserve">Auditor: AI Systems Audit (Claude Opus 4)</w:t>
      </w:r>
    </w:p>
    <w:p>
      <w:pPr>
        <w:spacing w:after="80"/>
        <w:jc w:val="center"/>
      </w:pPr>
      <w:r>
        <w:rPr>
          <w:rFonts w:ascii="Arial" w:cs="Arial" w:eastAsia="Arial" w:hAnsi="Arial"/>
          <w:color w:val="666666"/>
          <w:sz w:val="20"/>
          <w:szCs w:val="20"/>
        </w:rPr>
        <w:t xml:space="preserve">Codebase: ~138,000 lines Python | ~5,000 lines HTML/JS</w:t>
      </w:r>
    </w:p>
    <w:p>
      <w:pPr>
        <w:jc w:val="center"/>
      </w:pPr>
      <w:r>
        <w:rPr>
          <w:rFonts w:ascii="Arial" w:cs="Arial" w:eastAsia="Arial" w:hAnsi="Arial"/>
          <w:color w:val="666666"/>
          <w:sz w:val="20"/>
          <w:szCs w:val="20"/>
        </w:rPr>
        <w:t xml:space="preserve">106 MB SQLite Database | 45 Tables | 7 Specialized Agents | 40+ Tools</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237E"/>
          <w:sz w:val="32"/>
          <w:szCs w:val="32"/>
        </w:rPr>
        <w:t xml:space="preserve">1. TRUTH SUMMARY</w:t>
      </w:r>
    </w:p>
    <w:p>
      <w:pPr>
        <w:shd w:fill="FFF3E0" w:val="clear"/>
        <w:spacing w:after="200"/>
      </w:pPr>
      <w:r>
        <w:rPr>
          <w:rFonts w:ascii="Arial" w:cs="Arial" w:eastAsia="Arial" w:hAnsi="Arial"/>
          <w:b/>
          <w:bCs/>
          <w:i/>
          <w:iCs/>
          <w:color w:val="E65100"/>
          <w:sz w:val="24"/>
          <w:szCs w:val="24"/>
        </w:rPr>
        <w:t xml:space="preserve">What is NYX Core FinAI, really?</w:t>
      </w:r>
    </w:p>
    <w:p>
      <w:pPr>
        <w:spacing w:after="120"/>
      </w:pPr>
      <w:r>
        <w:rPr>
          <w:rFonts w:ascii="Arial" w:cs="Arial" w:eastAsia="Arial" w:hAnsi="Arial"/>
          <w:sz w:val="22"/>
          <w:szCs w:val="22"/>
        </w:rPr>
        <w:t xml:space="preserve">NYX Core FinAI is a legitimate, functional financial intelligence platform built for a specific real-world use case: managing and analyzing financial data for a Georgian energy company (NYX Core Thinker LLC). It is not a toy, not a conceptual wrapper, and not a demo. It is a working system with real accounting logic, real multi-agent AI orchestration, and real financial computation.</w:t>
      </w:r>
    </w:p>
    <w:p>
      <w:pPr>
        <w:spacing w:after="120"/>
      </w:pPr>
      <w:r>
        <w:rPr>
          <w:rFonts w:ascii="Arial" w:cs="Arial" w:eastAsia="Arial" w:hAnsi="Arial"/>
          <w:sz w:val="22"/>
          <w:szCs w:val="22"/>
        </w:rPr>
        <w:t xml:space="preserve">However, it is also not production-ready enterprise software. It sits firmly in the late-MVP / early-product stage. The core financial engine is solid and deterministic. The multi-agent AI system is architecturally sophisticated. But the system carries the marks of rapid solo development: inconsistent test coverage, a monolithic HTML frontend, scaffolded-but-unfinished advanced features, and deployment infrastructure that hasn't been battle-tested at scale.</w:t>
      </w:r>
    </w:p>
    <w:p>
      <w:pPr>
        <w:spacing w:after="120"/>
      </w:pPr>
      <w:r>
        <w:rPr>
          <w:rFonts w:ascii="Arial" w:cs="Arial" w:eastAsia="Arial" w:hAnsi="Arial"/>
          <w:sz w:val="22"/>
          <w:szCs w:val="22"/>
        </w:rPr>
        <w:t xml:space="preserve">The most impressive aspect is the architectural decision to never let the LLM generate financial numbers. All calculations are deterministic Python with Decimal precision. Claude is used strictly for reasoning, narrative generation, and tool orchestration. This is a correct and mature design choice that many well-funded startups get wrong.</w:t>
      </w:r>
    </w:p>
    <w:p>
      <w:pPr>
        <w:pStyle w:val="Heading1"/>
        <w:spacing w:after="200" w:before="400"/>
      </w:pPr>
      <w:r>
        <w:rPr>
          <w:rFonts w:ascii="Arial" w:cs="Arial" w:eastAsia="Arial" w:hAnsi="Arial"/>
          <w:b/>
          <w:bCs/>
          <w:color w:val="1A237E"/>
          <w:sz w:val="32"/>
          <w:szCs w:val="32"/>
        </w:rPr>
        <w:t xml:space="preserve">2. MATURITY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CCCCCC" w:sz="1"/>
              <w:left w:val="single" w:color="CCCCCC" w:sz="1"/>
              <w:bottom w:val="single" w:color="CCCCCC" w:sz="1"/>
              <w:right w:val="single" w:color="CCCCCC" w:sz="1"/>
            </w:tcBorders>
            <w:shd w:fill="E8EAF6" w:val="clear"/>
            <w:tcMar>
              <w:top w:type="dxa" w:w="60"/>
              <w:left w:type="dxa" w:w="100"/>
              <w:bottom w:type="dxa" w:w="60"/>
              <w:right w:type="dxa" w:w="100"/>
            </w:tcMar>
          </w:tcPr>
          <w:p>
            <w:r>
              <w:rPr>
                <w:rFonts w:ascii="Arial" w:cs="Arial" w:eastAsia="Arial" w:hAnsi="Arial"/>
                <w:b/>
                <w:bCs/>
                <w:sz w:val="22"/>
                <w:szCs w:val="22"/>
              </w:rPr>
              <w:t xml:space="preserve">Category</w:t>
            </w:r>
          </w:p>
        </w:tc>
        <w:tc>
          <w:tcPr>
            <w:tcW w:type="dxa" w:w="2000"/>
            <w:tcBorders>
              <w:top w:val="single" w:color="CCCCCC" w:sz="1"/>
              <w:left w:val="single" w:color="CCCCCC" w:sz="1"/>
              <w:bottom w:val="single" w:color="CCCCCC" w:sz="1"/>
              <w:right w:val="single" w:color="CCCCCC" w:sz="1"/>
            </w:tcBorders>
            <w:shd w:fill="E8EAF6" w:val="clear"/>
            <w:tcMar>
              <w:top w:type="dxa" w:w="60"/>
              <w:left w:type="dxa" w:w="100"/>
              <w:bottom w:type="dxa" w:w="60"/>
              <w:right w:type="dxa" w:w="100"/>
            </w:tcMar>
          </w:tcPr>
          <w:p>
            <w:pPr>
              <w:jc w:val="center"/>
            </w:pPr>
            <w:r>
              <w:rPr>
                <w:rFonts w:ascii="Arial" w:cs="Arial" w:eastAsia="Arial" w:hAnsi="Arial"/>
                <w:b/>
                <w:bCs/>
                <w:sz w:val="22"/>
                <w:szCs w:val="22"/>
              </w:rPr>
              <w:t xml:space="preserve">Score</w:t>
            </w:r>
          </w:p>
        </w:tc>
        <w:tc>
          <w:tcPr>
            <w:tcW w:type="dxa" w:w="2360"/>
            <w:tcBorders>
              <w:top w:val="single" w:color="CCCCCC" w:sz="1"/>
              <w:left w:val="single" w:color="CCCCCC" w:sz="1"/>
              <w:bottom w:val="single" w:color="CCCCCC" w:sz="1"/>
              <w:right w:val="single" w:color="CCCCCC" w:sz="1"/>
            </w:tcBorders>
            <w:shd w:fill="E8EAF6" w:val="clear"/>
            <w:tcMar>
              <w:top w:type="dxa" w:w="60"/>
              <w:left w:type="dxa" w:w="100"/>
              <w:bottom w:type="dxa" w:w="60"/>
              <w:right w:type="dxa" w:w="100"/>
            </w:tcMar>
          </w:tcPr>
          <w:p>
            <w:r>
              <w:rPr>
                <w:rFonts w:ascii="Arial" w:cs="Arial" w:eastAsia="Arial" w:hAnsi="Arial"/>
                <w:b/>
                <w:bCs/>
                <w:sz w:val="22"/>
                <w:szCs w:val="22"/>
              </w:rPr>
              <w:t xml:space="preserve">Visual</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Frontend (UI/UX)</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E65100"/>
                <w:sz w:val="22"/>
                <w:szCs w:val="22"/>
              </w:rPr>
              <w:t xml:space="preserve">6 / 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E65100"/>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Backend (Logic &amp; Infra)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E7D32"/>
                <w:sz w:val="22"/>
                <w:szCs w:val="22"/>
              </w:rPr>
              <w:t xml:space="preserve">7 / 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2E7D32"/>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LLM Intelligence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E7D32"/>
                <w:sz w:val="22"/>
                <w:szCs w:val="22"/>
              </w:rPr>
              <w:t xml:space="preserve">8 / 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2E7D32"/>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Agent System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E7D32"/>
                <w:sz w:val="22"/>
                <w:szCs w:val="22"/>
              </w:rPr>
              <w:t xml:space="preserve">7 / 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2E7D32"/>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Memory System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E65100"/>
                <w:sz w:val="22"/>
                <w:szCs w:val="22"/>
              </w:rPr>
              <w:t xml:space="preserve">5 / 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E65100"/>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Financial Accuracy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E7D32"/>
                <w:sz w:val="22"/>
                <w:szCs w:val="22"/>
              </w:rPr>
              <w:t xml:space="preserve">8 / 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2E7D32"/>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Data Layer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E7D32"/>
                <w:sz w:val="22"/>
                <w:szCs w:val="22"/>
              </w:rPr>
              <w:t xml:space="preserve">7 / 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2E7D32"/>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Test Coverage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C62828"/>
                <w:sz w:val="22"/>
                <w:szCs w:val="22"/>
              </w:rPr>
              <w:t xml:space="preserve">4 / 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C62828"/>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Deployment Readiness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E65100"/>
                <w:sz w:val="22"/>
                <w:szCs w:val="22"/>
              </w:rPr>
              <w:t xml:space="preserve">5 / 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E65100"/>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Security &amp; Auth</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E65100"/>
                <w:sz w:val="22"/>
                <w:szCs w:val="22"/>
              </w:rPr>
              <w:t xml:space="preserve">5 / 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E65100"/>
                <w:sz w:val="20"/>
                <w:szCs w:val="20"/>
              </w:rPr>
              <w:t xml:space="preserv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OVERALL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E65100"/>
                <w:sz w:val="22"/>
                <w:szCs w:val="22"/>
              </w:rPr>
              <w:t xml:space="preserve">6 / 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E65100"/>
                <w:sz w:val="20"/>
                <w:szCs w:val="20"/>
              </w:rPr>
              <w:t xml:space="preserve">██████░░░░</w:t>
            </w:r>
          </w:p>
        </w:tc>
      </w:tr>
    </w:tbl>
    <w:p>
      <w:pPr>
        <w:spacing w:after="120" w:before="200"/>
      </w:pPr>
    </w:p>
    <w:p>
      <w:pPr>
        <w:pStyle w:val="Heading2"/>
        <w:spacing w:after="150" w:before="300"/>
      </w:pPr>
      <w:r>
        <w:rPr>
          <w:rFonts w:ascii="Arial" w:cs="Arial" w:eastAsia="Arial" w:hAnsi="Arial"/>
          <w:b/>
          <w:bCs/>
          <w:color w:val="283593"/>
          <w:sz w:val="26"/>
          <w:szCs w:val="26"/>
        </w:rPr>
        <w:t xml:space="preserve">Score Rationale</w:t>
      </w:r>
    </w:p>
    <w:p>
      <w:pPr>
        <w:spacing w:after="120"/>
      </w:pPr>
      <w:r>
        <w:rPr>
          <w:rFonts w:ascii="Arial" w:cs="Arial" w:eastAsia="Arial" w:hAnsi="Arial"/>
          <w:b/>
          <w:bCs/>
          <w:sz w:val="22"/>
          <w:szCs w:val="22"/>
        </w:rPr>
        <w:t xml:space="preserve">Frontend (6/10): </w:t>
      </w:r>
      <w:r>
        <w:rPr>
          <w:rFonts w:ascii="Arial" w:cs="Arial" w:eastAsia="Arial" w:hAnsi="Arial"/>
          <w:sz w:val="22"/>
          <w:szCs w:val="22"/>
        </w:rPr>
        <w:t xml:space="preserve">Functional and visually polished dark-mode dashboard with real Chart.js rendering and API integration. However, it is a single 3,900-line monolithic HTML file with inline JavaScript, no component framework, no build pipeline, and no automated UI testing. The hybrid approach (seed data fallback + live API) is pragmatic but creates ambiguity about what is real vs. demo data.</w:t>
      </w:r>
    </w:p>
    <w:p>
      <w:pPr>
        <w:spacing w:after="120"/>
      </w:pPr>
      <w:r>
        <w:rPr>
          <w:rFonts w:ascii="Arial" w:cs="Arial" w:eastAsia="Arial" w:hAnsi="Arial"/>
          <w:b/>
          <w:bCs/>
          <w:sz w:val="22"/>
          <w:szCs w:val="22"/>
        </w:rPr>
        <w:t xml:space="preserve">Backend (7/10): </w:t>
      </w:r>
      <w:r>
        <w:rPr>
          <w:rFonts w:ascii="Arial" w:cs="Arial" w:eastAsia="Arial" w:hAnsi="Arial"/>
          <w:sz w:val="22"/>
          <w:szCs w:val="22"/>
        </w:rPr>
        <w:t xml:space="preserve">Well-architected FastAPI application with async SQLAlchemy, proper database migrations (Alembic), 45 normalized tables, and comprehensive API routing. Strong service layer separation. The 125,000+ lines of Python demonstrate substantial engineering effort. Loses points for SQLite-only deployment (PostgreSQL configured but untested in production), no containerized deployment evidence, and some oversized router files (agent.py at 5,800 lines).</w:t>
      </w:r>
    </w:p>
    <w:p>
      <w:pPr>
        <w:spacing w:after="120"/>
      </w:pPr>
      <w:r>
        <w:rPr>
          <w:rFonts w:ascii="Arial" w:cs="Arial" w:eastAsia="Arial" w:hAnsi="Arial"/>
          <w:b/>
          <w:bCs/>
          <w:sz w:val="22"/>
          <w:szCs w:val="22"/>
        </w:rPr>
        <w:t xml:space="preserve">LLM Intelligence (8/10): </w:t>
      </w:r>
      <w:r>
        <w:rPr>
          <w:rFonts w:ascii="Arial" w:cs="Arial" w:eastAsia="Arial" w:hAnsi="Arial"/>
          <w:sz w:val="22"/>
          <w:szCs w:val="22"/>
        </w:rPr>
        <w:t xml:space="preserve">This is where the system genuinely excels. The architecture of using Claude strictly for reasoning and tool orchestration while all financial calculations happen in deterministic Python is exactly right. The 6 financial axioms embedded in prompts, the 150+ entity knowledge graph, the 4-tier fallback architecture (cache, Claude, Ollama, templates), and domain-specific system prompts with live financial context injection are sophisticated. Temperature is set to 0.0 for financial reasoning. This is better than most funded startups.</w:t>
      </w:r>
    </w:p>
    <w:p>
      <w:pPr>
        <w:spacing w:after="120"/>
      </w:pPr>
      <w:r>
        <w:rPr>
          <w:rFonts w:ascii="Arial" w:cs="Arial" w:eastAsia="Arial" w:hAnsi="Arial"/>
          <w:b/>
          <w:bCs/>
          <w:sz w:val="22"/>
          <w:szCs w:val="22"/>
        </w:rPr>
        <w:t xml:space="preserve">Agent System (7/10): </w:t>
      </w:r>
      <w:r>
        <w:rPr>
          <w:rFonts w:ascii="Arial" w:cs="Arial" w:eastAsia="Arial" w:hAnsi="Arial"/>
          <w:sz w:val="22"/>
          <w:szCs w:val="22"/>
        </w:rPr>
        <w:t xml:space="preserve">Real multi-agent orchestration with a Supervisor that routes 30+ tools to 7 specialized agents. Circuit breaker pattern with 5-failure threshold, exponential backoff, automatic fallback to legacy implementation. Structured communication protocol (AgentTask, AgentContext, AgentResult). However, the DecisionAgent is mostly scaffolding, and inter-agent delegation (sub-tasks) appears under-exercised in practice.</w:t>
      </w:r>
    </w:p>
    <w:p>
      <w:pPr>
        <w:spacing w:after="120"/>
      </w:pPr>
      <w:r>
        <w:rPr>
          <w:rFonts w:ascii="Arial" w:cs="Arial" w:eastAsia="Arial" w:hAnsi="Arial"/>
          <w:b/>
          <w:bCs/>
          <w:sz w:val="22"/>
          <w:szCs w:val="22"/>
        </w:rPr>
        <w:t xml:space="preserve">Memory System (5/10): </w:t>
      </w:r>
      <w:r>
        <w:rPr>
          <w:rFonts w:ascii="Arial" w:cs="Arial" w:eastAsia="Arial" w:hAnsi="Arial"/>
          <w:sz w:val="22"/>
          <w:szCs w:val="22"/>
        </w:rPr>
        <w:t xml:space="preserve">Schema memory (fingerprinting uploaded spreadsheets) is clever and functional. Agent memory (corrections, learned patterns) exists but is shallow. Company memory (cross-period intelligence) is partially implemented. There is no true long-term learning loop, no conversation summarization for context management, and the memory directory contains a gaps document acknowledging these limitations.</w:t>
      </w:r>
    </w:p>
    <w:p>
      <w:pPr>
        <w:spacing w:after="120"/>
      </w:pPr>
      <w:r>
        <w:rPr>
          <w:rFonts w:ascii="Arial" w:cs="Arial" w:eastAsia="Arial" w:hAnsi="Arial"/>
          <w:b/>
          <w:bCs/>
          <w:sz w:val="22"/>
          <w:szCs w:val="22"/>
        </w:rPr>
        <w:t xml:space="preserve">Financial Accuracy (8/10): </w:t>
      </w:r>
      <w:r>
        <w:rPr>
          <w:rFonts w:ascii="Arial" w:cs="Arial" w:eastAsia="Arial" w:hAnsi="Arial"/>
          <w:sz w:val="22"/>
          <w:szCs w:val="22"/>
        </w:rPr>
        <w:t xml:space="preserve">Decimal-precise arithmetic throughout (Python Decimal with ROUND_HALF_UP). Full P&amp;L waterfall computation, double-entry journal system with SHA256 document hashing, 406 Georgian COA master accounts with IFRS mapping, trial balance to financial statement conversion, and statistical anomaly detection (Z-score, IQR, Benford's Law). Missing IFRS 16 lease accounting and deferred tax computation, but for a Georgian energy company's management reporting, this is comprehensive and correct.</w:t>
      </w:r>
    </w:p>
    <w:p>
      <w:pPr>
        <w:spacing w:after="120"/>
      </w:pPr>
      <w:r>
        <w:rPr>
          <w:rFonts w:ascii="Arial" w:cs="Arial" w:eastAsia="Arial" w:hAnsi="Arial"/>
          <w:b/>
          <w:bCs/>
          <w:sz w:val="22"/>
          <w:szCs w:val="22"/>
        </w:rPr>
        <w:t xml:space="preserve">Test Coverage (4/10): </w:t>
      </w:r>
      <w:r>
        <w:rPr>
          <w:rFonts w:ascii="Arial" w:cs="Arial" w:eastAsia="Arial" w:hAnsi="Arial"/>
          <w:sz w:val="22"/>
          <w:szCs w:val="22"/>
        </w:rPr>
        <w:t xml:space="preserve">Only 1,095 lines of formal tests across 12 test files. Given a 138,000-line codebase, this is critically low. The verification scripts (verify_all.py at 131K lines!) suggest heavy manual/semi-automated testing, but there is no CI pipeline, no integration tests for the agent system, and no frontend testing whatsoever.</w:t>
      </w:r>
    </w:p>
    <w:p>
      <w:r>
        <w:br w:type="page"/>
      </w:r>
    </w:p>
    <w:p>
      <w:pPr>
        <w:pStyle w:val="Heading1"/>
        <w:spacing w:after="200" w:before="400"/>
      </w:pPr>
      <w:r>
        <w:rPr>
          <w:rFonts w:ascii="Arial" w:cs="Arial" w:eastAsia="Arial" w:hAnsi="Arial"/>
          <w:b/>
          <w:bCs/>
          <w:color w:val="1A237E"/>
          <w:sz w:val="32"/>
          <w:szCs w:val="32"/>
        </w:rPr>
        <w:t xml:space="preserve">3. WHAT IS REAL vs. WHAT IS NOT</w:t>
      </w:r>
    </w:p>
    <w:p>
      <w:pPr>
        <w:pStyle w:val="Heading2"/>
        <w:spacing w:after="150" w:before="300"/>
      </w:pPr>
      <w:r>
        <w:rPr>
          <w:rFonts w:ascii="Arial" w:cs="Arial" w:eastAsia="Arial" w:hAnsi="Arial"/>
          <w:b/>
          <w:bCs/>
          <w:color w:val="283593"/>
          <w:sz w:val="26"/>
          <w:szCs w:val="26"/>
        </w:rPr>
        <w:t xml:space="preserve">3.1 Confirmed Real and Working</w:t>
      </w:r>
    </w:p>
    <w:p>
      <w:pPr>
        <w:spacing w:after="80"/>
        <w:ind w:left="360"/>
      </w:pPr>
      <w:r>
        <w:rPr>
          <w:rFonts w:ascii="Arial" w:cs="Arial" w:eastAsia="Arial" w:hAnsi="Arial"/>
          <w:b/>
          <w:bCs/>
          <w:color w:val="2E7D32"/>
          <w:sz w:val="22"/>
          <w:szCs w:val="22"/>
        </w:rPr>
        <w:t xml:space="preserve">✓  </w:t>
      </w:r>
      <w:r>
        <w:rPr>
          <w:rFonts w:ascii="Arial" w:cs="Arial" w:eastAsia="Arial" w:hAnsi="Arial"/>
          <w:sz w:val="22"/>
          <w:szCs w:val="22"/>
        </w:rPr>
        <w:t xml:space="preserve">Multi-agent AI orchestration with Supervisor routing, circuit breakers, and fallback logic</w:t>
      </w:r>
    </w:p>
    <w:p>
      <w:pPr>
        <w:spacing w:after="80"/>
        <w:ind w:left="360"/>
      </w:pPr>
      <w:r>
        <w:rPr>
          <w:rFonts w:ascii="Arial" w:cs="Arial" w:eastAsia="Arial" w:hAnsi="Arial"/>
          <w:b/>
          <w:bCs/>
          <w:color w:val="2E7D32"/>
          <w:sz w:val="22"/>
          <w:szCs w:val="22"/>
        </w:rPr>
        <w:t xml:space="preserve">✓  </w:t>
      </w:r>
      <w:r>
        <w:rPr>
          <w:rFonts w:ascii="Arial" w:cs="Arial" w:eastAsia="Arial" w:hAnsi="Arial"/>
          <w:sz w:val="22"/>
          <w:szCs w:val="22"/>
        </w:rPr>
        <w:t xml:space="preserve">Deterministic financial calculations using Python Decimal (not LLM-generated numbers)</w:t>
      </w:r>
    </w:p>
    <w:p>
      <w:pPr>
        <w:spacing w:after="80"/>
        <w:ind w:left="360"/>
      </w:pPr>
      <w:r>
        <w:rPr>
          <w:rFonts w:ascii="Arial" w:cs="Arial" w:eastAsia="Arial" w:hAnsi="Arial"/>
          <w:b/>
          <w:bCs/>
          <w:color w:val="2E7D32"/>
          <w:sz w:val="22"/>
          <w:szCs w:val="22"/>
        </w:rPr>
        <w:t xml:space="preserve">✓  </w:t>
      </w:r>
      <w:r>
        <w:rPr>
          <w:rFonts w:ascii="Arial" w:cs="Arial" w:eastAsia="Arial" w:hAnsi="Arial"/>
          <w:sz w:val="22"/>
          <w:szCs w:val="22"/>
        </w:rPr>
        <w:t xml:space="preserve">Claude API integration with tool-use protocol (40+ tools with JSON schemas)</w:t>
      </w:r>
    </w:p>
    <w:p>
      <w:pPr>
        <w:spacing w:after="80"/>
        <w:ind w:left="360"/>
      </w:pPr>
      <w:r>
        <w:rPr>
          <w:rFonts w:ascii="Arial" w:cs="Arial" w:eastAsia="Arial" w:hAnsi="Arial"/>
          <w:b/>
          <w:bCs/>
          <w:color w:val="2E7D32"/>
          <w:sz w:val="22"/>
          <w:szCs w:val="22"/>
        </w:rPr>
        <w:t xml:space="preserve">✓  </w:t>
      </w:r>
      <w:r>
        <w:rPr>
          <w:rFonts w:ascii="Arial" w:cs="Arial" w:eastAsia="Arial" w:hAnsi="Arial"/>
          <w:sz w:val="22"/>
          <w:szCs w:val="22"/>
        </w:rPr>
        <w:t xml:space="preserve">SQLite database with 45 tables, foreign keys, cascade deletes, and indexed hot paths</w:t>
      </w:r>
    </w:p>
    <w:p>
      <w:pPr>
        <w:spacing w:after="80"/>
        <w:ind w:left="360"/>
      </w:pPr>
      <w:r>
        <w:rPr>
          <w:rFonts w:ascii="Arial" w:cs="Arial" w:eastAsia="Arial" w:hAnsi="Arial"/>
          <w:b/>
          <w:bCs/>
          <w:color w:val="2E7D32"/>
          <w:sz w:val="22"/>
          <w:szCs w:val="22"/>
        </w:rPr>
        <w:t xml:space="preserve">✓  </w:t>
      </w:r>
      <w:r>
        <w:rPr>
          <w:rFonts w:ascii="Arial" w:cs="Arial" w:eastAsia="Arial" w:hAnsi="Arial"/>
          <w:sz w:val="22"/>
          <w:szCs w:val="22"/>
        </w:rPr>
        <w:t xml:space="preserve">Full P&amp;L waterfall: Revenue to COGS to Gross Margin to EBITDA to Net Profit</w:t>
      </w:r>
    </w:p>
    <w:p>
      <w:pPr>
        <w:spacing w:after="80"/>
        <w:ind w:left="360"/>
      </w:pPr>
      <w:r>
        <w:rPr>
          <w:rFonts w:ascii="Arial" w:cs="Arial" w:eastAsia="Arial" w:hAnsi="Arial"/>
          <w:b/>
          <w:bCs/>
          <w:color w:val="2E7D32"/>
          <w:sz w:val="22"/>
          <w:szCs w:val="22"/>
        </w:rPr>
        <w:t xml:space="preserve">✓  </w:t>
      </w:r>
      <w:r>
        <w:rPr>
          <w:rFonts w:ascii="Arial" w:cs="Arial" w:eastAsia="Arial" w:hAnsi="Arial"/>
          <w:sz w:val="22"/>
          <w:szCs w:val="22"/>
        </w:rPr>
        <w:t xml:space="preserve">Double-entry journal system with immutability hashing and gapless document numbering</w:t>
      </w:r>
    </w:p>
    <w:p>
      <w:pPr>
        <w:spacing w:after="80"/>
        <w:ind w:left="360"/>
      </w:pPr>
      <w:r>
        <w:rPr>
          <w:rFonts w:ascii="Arial" w:cs="Arial" w:eastAsia="Arial" w:hAnsi="Arial"/>
          <w:b/>
          <w:bCs/>
          <w:color w:val="2E7D32"/>
          <w:sz w:val="22"/>
          <w:szCs w:val="22"/>
        </w:rPr>
        <w:t xml:space="preserve">✓  </w:t>
      </w:r>
      <w:r>
        <w:rPr>
          <w:rFonts w:ascii="Arial" w:cs="Arial" w:eastAsia="Arial" w:hAnsi="Arial"/>
          <w:sz w:val="22"/>
          <w:szCs w:val="22"/>
        </w:rPr>
        <w:t xml:space="preserve">Excel/CSV file parsing with intelligent schema detection and product mapping</w:t>
      </w:r>
    </w:p>
    <w:p>
      <w:pPr>
        <w:spacing w:after="80"/>
        <w:ind w:left="360"/>
      </w:pPr>
      <w:r>
        <w:rPr>
          <w:rFonts w:ascii="Arial" w:cs="Arial" w:eastAsia="Arial" w:hAnsi="Arial"/>
          <w:b/>
          <w:bCs/>
          <w:color w:val="2E7D32"/>
          <w:sz w:val="22"/>
          <w:szCs w:val="22"/>
        </w:rPr>
        <w:t xml:space="preserve">✓  </w:t>
      </w:r>
      <w:r>
        <w:rPr>
          <w:rFonts w:ascii="Arial" w:cs="Arial" w:eastAsia="Arial" w:hAnsi="Arial"/>
          <w:sz w:val="22"/>
          <w:szCs w:val="22"/>
        </w:rPr>
        <w:t xml:space="preserve">406 Georgian Chart of Accounts with IFRS and Baku MR regulatory mappings</w:t>
      </w:r>
    </w:p>
    <w:p>
      <w:pPr>
        <w:spacing w:after="80"/>
        <w:ind w:left="360"/>
      </w:pPr>
      <w:r>
        <w:rPr>
          <w:rFonts w:ascii="Arial" w:cs="Arial" w:eastAsia="Arial" w:hAnsi="Arial"/>
          <w:b/>
          <w:bCs/>
          <w:color w:val="2E7D32"/>
          <w:sz w:val="22"/>
          <w:szCs w:val="22"/>
        </w:rPr>
        <w:t xml:space="preserve">✓  </w:t>
      </w:r>
      <w:r>
        <w:rPr>
          <w:rFonts w:ascii="Arial" w:cs="Arial" w:eastAsia="Arial" w:hAnsi="Arial"/>
          <w:sz w:val="22"/>
          <w:szCs w:val="22"/>
        </w:rPr>
        <w:t xml:space="preserve">RAG backend (ChromaDB + LlamaIndex) with 150+ indexed financial entities</w:t>
      </w:r>
    </w:p>
    <w:p>
      <w:pPr>
        <w:spacing w:after="80"/>
        <w:ind w:left="360"/>
      </w:pPr>
      <w:r>
        <w:rPr>
          <w:rFonts w:ascii="Arial" w:cs="Arial" w:eastAsia="Arial" w:hAnsi="Arial"/>
          <w:b/>
          <w:bCs/>
          <w:color w:val="2E7D32"/>
          <w:sz w:val="22"/>
          <w:szCs w:val="22"/>
        </w:rPr>
        <w:t xml:space="preserve">✓  </w:t>
      </w:r>
      <w:r>
        <w:rPr>
          <w:rFonts w:ascii="Arial" w:cs="Arial" w:eastAsia="Arial" w:hAnsi="Arial"/>
          <w:sz w:val="22"/>
          <w:szCs w:val="22"/>
        </w:rPr>
        <w:t xml:space="preserve">Statistical anomaly detection (Z-score, IQR, Benford's Law, isolation forest)</w:t>
      </w:r>
    </w:p>
    <w:p>
      <w:pPr>
        <w:spacing w:after="80"/>
        <w:ind w:left="360"/>
      </w:pPr>
      <w:r>
        <w:rPr>
          <w:rFonts w:ascii="Arial" w:cs="Arial" w:eastAsia="Arial" w:hAnsi="Arial"/>
          <w:b/>
          <w:bCs/>
          <w:color w:val="2E7D32"/>
          <w:sz w:val="22"/>
          <w:szCs w:val="22"/>
        </w:rPr>
        <w:t xml:space="preserve">✓  </w:t>
      </w:r>
      <w:r>
        <w:rPr>
          <w:rFonts w:ascii="Arial" w:cs="Arial" w:eastAsia="Arial" w:hAnsi="Arial"/>
          <w:sz w:val="22"/>
          <w:szCs w:val="22"/>
        </w:rPr>
        <w:t xml:space="preserve">Dynamic Chart.js dashboards with real data binding from API responses</w:t>
      </w:r>
    </w:p>
    <w:p>
      <w:pPr>
        <w:spacing w:after="80"/>
        <w:ind w:left="360"/>
      </w:pPr>
      <w:r>
        <w:rPr>
          <w:rFonts w:ascii="Arial" w:cs="Arial" w:eastAsia="Arial" w:hAnsi="Arial"/>
          <w:b/>
          <w:bCs/>
          <w:color w:val="2E7D32"/>
          <w:sz w:val="22"/>
          <w:szCs w:val="22"/>
        </w:rPr>
        <w:t xml:space="preserve">✓  </w:t>
      </w:r>
      <w:r>
        <w:rPr>
          <w:rFonts w:ascii="Arial" w:cs="Arial" w:eastAsia="Arial" w:hAnsi="Arial"/>
          <w:sz w:val="22"/>
          <w:szCs w:val="22"/>
        </w:rPr>
        <w:t xml:space="preserve">4-tier LLM fallback: cache to Claude to Ollama to deterministic templates</w:t>
      </w:r>
    </w:p>
    <w:p>
      <w:pPr>
        <w:spacing w:after="80"/>
        <w:ind w:left="360"/>
      </w:pPr>
      <w:r>
        <w:rPr>
          <w:rFonts w:ascii="Arial" w:cs="Arial" w:eastAsia="Arial" w:hAnsi="Arial"/>
          <w:b/>
          <w:bCs/>
          <w:color w:val="2E7D32"/>
          <w:sz w:val="22"/>
          <w:szCs w:val="22"/>
        </w:rPr>
        <w:t xml:space="preserve">✓  </w:t>
      </w:r>
      <w:r>
        <w:rPr>
          <w:rFonts w:ascii="Arial" w:cs="Arial" w:eastAsia="Arial" w:hAnsi="Arial"/>
          <w:sz w:val="22"/>
          <w:szCs w:val="22"/>
        </w:rPr>
        <w:t xml:space="preserve">Desktop application wrapper (PyInstaller .exe + pywebview native window)</w:t>
      </w:r>
    </w:p>
    <w:p>
      <w:pPr>
        <w:spacing w:after="80"/>
        <w:ind w:left="360"/>
      </w:pPr>
      <w:r>
        <w:rPr>
          <w:rFonts w:ascii="Arial" w:cs="Arial" w:eastAsia="Arial" w:hAnsi="Arial"/>
          <w:b/>
          <w:bCs/>
          <w:color w:val="2E7D32"/>
          <w:sz w:val="22"/>
          <w:szCs w:val="22"/>
        </w:rPr>
        <w:t xml:space="preserve">✓  </w:t>
      </w:r>
      <w:r>
        <w:rPr>
          <w:rFonts w:ascii="Arial" w:cs="Arial" w:eastAsia="Arial" w:hAnsi="Arial"/>
          <w:sz w:val="22"/>
          <w:szCs w:val="22"/>
        </w:rPr>
        <w:t xml:space="preserve">Financial forecasting ensemble (exponential smoothing, linear regression, moving averages)</w:t>
      </w:r>
    </w:p>
    <w:p>
      <w:pPr>
        <w:spacing w:after="80"/>
        <w:ind w:left="360"/>
      </w:pPr>
      <w:r>
        <w:rPr>
          <w:rFonts w:ascii="Arial" w:cs="Arial" w:eastAsia="Arial" w:hAnsi="Arial"/>
          <w:b/>
          <w:bCs/>
          <w:color w:val="2E7D32"/>
          <w:sz w:val="22"/>
          <w:szCs w:val="22"/>
        </w:rPr>
        <w:t xml:space="preserve">✓  </w:t>
      </w:r>
      <w:r>
        <w:rPr>
          <w:rFonts w:ascii="Arial" w:cs="Arial" w:eastAsia="Arial" w:hAnsi="Arial"/>
          <w:sz w:val="22"/>
          <w:szCs w:val="22"/>
        </w:rPr>
        <w:t xml:space="preserve">Georgian/Russian multilingual support with dynamic LLM language switching</w:t>
      </w:r>
    </w:p>
    <w:p>
      <w:pPr>
        <w:pStyle w:val="Heading2"/>
        <w:spacing w:after="150" w:before="300"/>
      </w:pPr>
      <w:r>
        <w:rPr>
          <w:rFonts w:ascii="Arial" w:cs="Arial" w:eastAsia="Arial" w:hAnsi="Arial"/>
          <w:b/>
          <w:bCs/>
          <w:color w:val="283593"/>
          <w:sz w:val="26"/>
          <w:szCs w:val="26"/>
        </w:rPr>
        <w:t xml:space="preserve">3.2 Partially Implemented</w:t>
      </w:r>
    </w:p>
    <w:p>
      <w:pPr>
        <w:spacing w:after="80"/>
        <w:ind w:left="360"/>
      </w:pPr>
      <w:r>
        <w:rPr>
          <w:rFonts w:ascii="Arial" w:cs="Arial" w:eastAsia="Arial" w:hAnsi="Arial"/>
          <w:b/>
          <w:bCs/>
          <w:color w:val="E65100"/>
          <w:sz w:val="22"/>
          <w:szCs w:val="22"/>
        </w:rPr>
        <w:t xml:space="preserve">~  </w:t>
      </w:r>
      <w:r>
        <w:rPr>
          <w:rFonts w:ascii="Arial" w:cs="Arial" w:eastAsia="Arial" w:hAnsi="Arial"/>
          <w:sz w:val="22"/>
          <w:szCs w:val="22"/>
        </w:rPr>
        <w:t xml:space="preserve">Agent memory: seed data exists, correction tracking works, but no long-term learning loop</w:t>
      </w:r>
    </w:p>
    <w:p>
      <w:pPr>
        <w:spacing w:after="80"/>
        <w:ind w:left="360"/>
      </w:pPr>
      <w:r>
        <w:rPr>
          <w:rFonts w:ascii="Arial" w:cs="Arial" w:eastAsia="Arial" w:hAnsi="Arial"/>
          <w:b/>
          <w:bCs/>
          <w:color w:val="E65100"/>
          <w:sz w:val="22"/>
          <w:szCs w:val="22"/>
        </w:rPr>
        <w:t xml:space="preserve">~  </w:t>
      </w:r>
      <w:r>
        <w:rPr>
          <w:rFonts w:ascii="Arial" w:cs="Arial" w:eastAsia="Arial" w:hAnsi="Arial"/>
          <w:sz w:val="22"/>
          <w:szCs w:val="22"/>
        </w:rPr>
        <w:t xml:space="preserve">Multi-entity consolidation: tables and API endpoints exist, elimination logic is minimal</w:t>
      </w:r>
    </w:p>
    <w:p>
      <w:pPr>
        <w:spacing w:after="80"/>
        <w:ind w:left="360"/>
      </w:pPr>
      <w:r>
        <w:rPr>
          <w:rFonts w:ascii="Arial" w:cs="Arial" w:eastAsia="Arial" w:hAnsi="Arial"/>
          <w:b/>
          <w:bCs/>
          <w:color w:val="E65100"/>
          <w:sz w:val="22"/>
          <w:szCs w:val="22"/>
        </w:rPr>
        <w:t xml:space="preserve">~  </w:t>
      </w:r>
      <w:r>
        <w:rPr>
          <w:rFonts w:ascii="Arial" w:cs="Arial" w:eastAsia="Arial" w:hAnsi="Arial"/>
          <w:sz w:val="22"/>
          <w:szCs w:val="22"/>
        </w:rPr>
        <w:t xml:space="preserve">Cash flow statement generation: service exists but requires manual chart mapping</w:t>
      </w:r>
    </w:p>
    <w:p>
      <w:pPr>
        <w:spacing w:after="80"/>
        <w:ind w:left="360"/>
      </w:pPr>
      <w:r>
        <w:rPr>
          <w:rFonts w:ascii="Arial" w:cs="Arial" w:eastAsia="Arial" w:hAnsi="Arial"/>
          <w:b/>
          <w:bCs/>
          <w:color w:val="E65100"/>
          <w:sz w:val="22"/>
          <w:szCs w:val="22"/>
        </w:rPr>
        <w:t xml:space="preserve">~  </w:t>
      </w:r>
      <w:r>
        <w:rPr>
          <w:rFonts w:ascii="Arial" w:cs="Arial" w:eastAsia="Arial" w:hAnsi="Arial"/>
          <w:sz w:val="22"/>
          <w:szCs w:val="22"/>
        </w:rPr>
        <w:t xml:space="preserve">Compliance/audit monitoring: audit trail tables created, monitoring rules sparse</w:t>
      </w:r>
    </w:p>
    <w:p>
      <w:pPr>
        <w:spacing w:after="80"/>
        <w:ind w:left="360"/>
      </w:pPr>
      <w:r>
        <w:rPr>
          <w:rFonts w:ascii="Arial" w:cs="Arial" w:eastAsia="Arial" w:hAnsi="Arial"/>
          <w:b/>
          <w:bCs/>
          <w:color w:val="E65100"/>
          <w:sz w:val="22"/>
          <w:szCs w:val="22"/>
        </w:rPr>
        <w:t xml:space="preserve">~  </w:t>
      </w:r>
      <w:r>
        <w:rPr>
          <w:rFonts w:ascii="Arial" w:cs="Arial" w:eastAsia="Arial" w:hAnsi="Arial"/>
          <w:sz w:val="22"/>
          <w:szCs w:val="22"/>
        </w:rPr>
        <w:t xml:space="preserve">Data warehouse (DuckDB): configured and seeded, but OLAP query layer is thin</w:t>
      </w:r>
    </w:p>
    <w:p>
      <w:pPr>
        <w:spacing w:after="80"/>
        <w:ind w:left="360"/>
      </w:pPr>
      <w:r>
        <w:rPr>
          <w:rFonts w:ascii="Arial" w:cs="Arial" w:eastAsia="Arial" w:hAnsi="Arial"/>
          <w:b/>
          <w:bCs/>
          <w:color w:val="E65100"/>
          <w:sz w:val="22"/>
          <w:szCs w:val="22"/>
        </w:rPr>
        <w:t xml:space="preserve">~  </w:t>
      </w:r>
      <w:r>
        <w:rPr>
          <w:rFonts w:ascii="Arial" w:cs="Arial" w:eastAsia="Arial" w:hAnsi="Arial"/>
          <w:sz w:val="22"/>
          <w:szCs w:val="22"/>
        </w:rPr>
        <w:t xml:space="preserve">Financial ontology engine: entity structure defined, populated data is limited</w:t>
      </w:r>
    </w:p>
    <w:p>
      <w:pPr>
        <w:spacing w:after="80"/>
        <w:ind w:left="360"/>
      </w:pPr>
      <w:r>
        <w:rPr>
          <w:rFonts w:ascii="Arial" w:cs="Arial" w:eastAsia="Arial" w:hAnsi="Arial"/>
          <w:b/>
          <w:bCs/>
          <w:color w:val="E65100"/>
          <w:sz w:val="22"/>
          <w:szCs w:val="22"/>
        </w:rPr>
        <w:t xml:space="preserve">~  </w:t>
      </w:r>
      <w:r>
        <w:rPr>
          <w:rFonts w:ascii="Arial" w:cs="Arial" w:eastAsia="Arial" w:hAnsi="Arial"/>
          <w:sz w:val="22"/>
          <w:szCs w:val="22"/>
        </w:rPr>
        <w:t xml:space="preserve">React frontend (static/app/): bundled but appears to be an earlier or parallel version</w:t>
      </w:r>
    </w:p>
    <w:p>
      <w:pPr>
        <w:spacing w:after="80"/>
        <w:ind w:left="360"/>
      </w:pPr>
      <w:r>
        <w:rPr>
          <w:rFonts w:ascii="Arial" w:cs="Arial" w:eastAsia="Arial" w:hAnsi="Arial"/>
          <w:b/>
          <w:bCs/>
          <w:color w:val="E65100"/>
          <w:sz w:val="22"/>
          <w:szCs w:val="22"/>
        </w:rPr>
        <w:t xml:space="preserve">~  </w:t>
      </w:r>
      <w:r>
        <w:rPr>
          <w:rFonts w:ascii="Arial" w:cs="Arial" w:eastAsia="Arial" w:hAnsi="Arial"/>
          <w:sz w:val="22"/>
          <w:szCs w:val="22"/>
        </w:rPr>
        <w:t xml:space="preserve">JWT authentication: implemented but disabled by default (REQUIRE_AUTH=False)</w:t>
      </w:r>
    </w:p>
    <w:p>
      <w:pPr>
        <w:pStyle w:val="Heading2"/>
        <w:spacing w:after="150" w:before="300"/>
      </w:pPr>
      <w:r>
        <w:rPr>
          <w:rFonts w:ascii="Arial" w:cs="Arial" w:eastAsia="Arial" w:hAnsi="Arial"/>
          <w:b/>
          <w:bCs/>
          <w:color w:val="283593"/>
          <w:sz w:val="26"/>
          <w:szCs w:val="26"/>
        </w:rPr>
        <w:t xml:space="preserve">3.3 Scaffolding Only (Not Functional)</w:t>
      </w:r>
    </w:p>
    <w:p>
      <w:pPr>
        <w:spacing w:after="80"/>
        <w:ind w:left="360"/>
      </w:pPr>
      <w:r>
        <w:rPr>
          <w:rFonts w:ascii="Arial" w:cs="Arial" w:eastAsia="Arial" w:hAnsi="Arial"/>
          <w:b/>
          <w:bCs/>
          <w:color w:val="C62828"/>
          <w:sz w:val="22"/>
          <w:szCs w:val="22"/>
        </w:rPr>
        <w:t xml:space="preserve">✗  </w:t>
      </w:r>
      <w:r>
        <w:rPr>
          <w:rFonts w:ascii="Arial" w:cs="Arial" w:eastAsia="Arial" w:hAnsi="Arial"/>
          <w:sz w:val="22"/>
          <w:szCs w:val="22"/>
        </w:rPr>
        <w:t xml:space="preserve">DecisionAgent: registered and routed but minimal real implementation</w:t>
      </w:r>
    </w:p>
    <w:p>
      <w:pPr>
        <w:spacing w:after="80"/>
        <w:ind w:left="360"/>
      </w:pPr>
      <w:r>
        <w:rPr>
          <w:rFonts w:ascii="Arial" w:cs="Arial" w:eastAsia="Arial" w:hAnsi="Arial"/>
          <w:b/>
          <w:bCs/>
          <w:color w:val="C62828"/>
          <w:sz w:val="22"/>
          <w:szCs w:val="22"/>
        </w:rPr>
        <w:t xml:space="preserve">✗  </w:t>
      </w:r>
      <w:r>
        <w:rPr>
          <w:rFonts w:ascii="Arial" w:cs="Arial" w:eastAsia="Arial" w:hAnsi="Arial"/>
          <w:sz w:val="22"/>
          <w:szCs w:val="22"/>
        </w:rPr>
        <w:t xml:space="preserve">ESG metrics tracking: database table created, no ingestion or computation logic</w:t>
      </w:r>
    </w:p>
    <w:p>
      <w:pPr>
        <w:spacing w:after="80"/>
        <w:ind w:left="360"/>
      </w:pPr>
      <w:r>
        <w:rPr>
          <w:rFonts w:ascii="Arial" w:cs="Arial" w:eastAsia="Arial" w:hAnsi="Arial"/>
          <w:b/>
          <w:bCs/>
          <w:color w:val="C62828"/>
          <w:sz w:val="22"/>
          <w:szCs w:val="22"/>
        </w:rPr>
        <w:t xml:space="preserve">✗  </w:t>
      </w:r>
      <w:r>
        <w:rPr>
          <w:rFonts w:ascii="Arial" w:cs="Arial" w:eastAsia="Arial" w:hAnsi="Arial"/>
          <w:sz w:val="22"/>
          <w:szCs w:val="22"/>
        </w:rPr>
        <w:t xml:space="preserve">AP automation 3-way matching: tables and service file exist, matching logic is stubbed</w:t>
      </w:r>
    </w:p>
    <w:p>
      <w:pPr>
        <w:spacing w:after="80"/>
        <w:ind w:left="360"/>
      </w:pPr>
      <w:r>
        <w:rPr>
          <w:rFonts w:ascii="Arial" w:cs="Arial" w:eastAsia="Arial" w:hAnsi="Arial"/>
          <w:b/>
          <w:bCs/>
          <w:color w:val="C62828"/>
          <w:sz w:val="22"/>
          <w:szCs w:val="22"/>
        </w:rPr>
        <w:t xml:space="preserve">✗  </w:t>
      </w:r>
      <w:r>
        <w:rPr>
          <w:rFonts w:ascii="Arial" w:cs="Arial" w:eastAsia="Arial" w:hAnsi="Arial"/>
          <w:sz w:val="22"/>
          <w:szCs w:val="22"/>
        </w:rPr>
        <w:t xml:space="preserve">Workflow engine: framework skeleton present, no real workflow definitions</w:t>
      </w:r>
    </w:p>
    <w:p>
      <w:pPr>
        <w:spacing w:after="80"/>
        <w:ind w:left="360"/>
      </w:pPr>
      <w:r>
        <w:rPr>
          <w:rFonts w:ascii="Arial" w:cs="Arial" w:eastAsia="Arial" w:hAnsi="Arial"/>
          <w:b/>
          <w:bCs/>
          <w:color w:val="C62828"/>
          <w:sz w:val="22"/>
          <w:szCs w:val="22"/>
        </w:rPr>
        <w:t xml:space="preserve">✗  </w:t>
      </w:r>
      <w:r>
        <w:rPr>
          <w:rFonts w:ascii="Arial" w:cs="Arial" w:eastAsia="Arial" w:hAnsi="Arial"/>
          <w:sz w:val="22"/>
          <w:szCs w:val="22"/>
        </w:rPr>
        <w:t xml:space="preserve">SSO/SAML authentication: configuration fields exist, not implemented</w:t>
      </w:r>
    </w:p>
    <w:p>
      <w:pPr>
        <w:spacing w:after="80"/>
        <w:ind w:left="360"/>
      </w:pPr>
      <w:r>
        <w:rPr>
          <w:rFonts w:ascii="Arial" w:cs="Arial" w:eastAsia="Arial" w:hAnsi="Arial"/>
          <w:b/>
          <w:bCs/>
          <w:color w:val="C62828"/>
          <w:sz w:val="22"/>
          <w:szCs w:val="22"/>
        </w:rPr>
        <w:t xml:space="preserve">✗  </w:t>
      </w:r>
      <w:r>
        <w:rPr>
          <w:rFonts w:ascii="Arial" w:cs="Arial" w:eastAsia="Arial" w:hAnsi="Arial"/>
          <w:sz w:val="22"/>
          <w:szCs w:val="22"/>
        </w:rPr>
        <w:t xml:space="preserve">CI/CD pipeline: GitHub Actions directory exists, no evidence of running pipelines</w:t>
      </w:r>
    </w:p>
    <w:p>
      <w:pPr>
        <w:spacing w:after="80"/>
        <w:ind w:left="360"/>
      </w:pPr>
      <w:r>
        <w:rPr>
          <w:rFonts w:ascii="Arial" w:cs="Arial" w:eastAsia="Arial" w:hAnsi="Arial"/>
          <w:b/>
          <w:bCs/>
          <w:color w:val="C62828"/>
          <w:sz w:val="22"/>
          <w:szCs w:val="22"/>
        </w:rPr>
        <w:t xml:space="preserve">✗  </w:t>
      </w:r>
      <w:r>
        <w:rPr>
          <w:rFonts w:ascii="Arial" w:cs="Arial" w:eastAsia="Arial" w:hAnsi="Arial"/>
          <w:sz w:val="22"/>
          <w:szCs w:val="22"/>
        </w:rPr>
        <w:t xml:space="preserve">Production PostgreSQL deployment: configured in code, no evidence of actual deployment</w:t>
      </w:r>
    </w:p>
    <w:p>
      <w:r>
        <w:br w:type="page"/>
      </w:r>
    </w:p>
    <w:p>
      <w:pPr>
        <w:pStyle w:val="Heading1"/>
        <w:spacing w:after="200" w:before="400"/>
      </w:pPr>
      <w:r>
        <w:rPr>
          <w:rFonts w:ascii="Arial" w:cs="Arial" w:eastAsia="Arial" w:hAnsi="Arial"/>
          <w:b/>
          <w:bCs/>
          <w:color w:val="1A237E"/>
          <w:sz w:val="32"/>
          <w:szCs w:val="32"/>
        </w:rPr>
        <w:t xml:space="preserve">4. CRITICAL FAILURES</w:t>
      </w:r>
    </w:p>
    <w:p>
      <w:pPr>
        <w:spacing w:after="120"/>
      </w:pPr>
      <w:r>
        <w:rPr>
          <w:rFonts w:ascii="Arial" w:cs="Arial" w:eastAsia="Arial" w:hAnsi="Arial"/>
          <w:sz w:val="22"/>
          <w:szCs w:val="22"/>
        </w:rPr>
        <w:t xml:space="preserve">These are the top 10 issues that would break the system in a production or investor-demo context.</w:t>
      </w:r>
    </w:p>
    <w:p>
      <w:pPr>
        <w:pStyle w:val="Heading3"/>
        <w:spacing w:after="100" w:before="200"/>
      </w:pPr>
      <w:r>
        <w:rPr>
          <w:rFonts w:ascii="Arial" w:cs="Arial" w:eastAsia="Arial" w:hAnsi="Arial"/>
          <w:b/>
          <w:bCs/>
          <w:color w:val="3949AB"/>
          <w:sz w:val="23"/>
          <w:szCs w:val="23"/>
        </w:rPr>
        <w:t xml:space="preserve">1. Monolithic Frontend (Single 3,900-line HTML File)</w:t>
      </w:r>
    </w:p>
    <w:p>
      <w:pPr>
        <w:spacing w:after="120"/>
      </w:pPr>
      <w:r>
        <w:rPr>
          <w:rFonts w:ascii="Arial" w:cs="Arial" w:eastAsia="Arial" w:hAnsi="Arial"/>
          <w:sz w:val="22"/>
          <w:szCs w:val="22"/>
        </w:rPr>
        <w:t xml:space="preserve">The entire platform UI lives in one file: FinAI_Platform_v7.html. This includes all JavaScript logic, CSS styling, API calls, chart rendering, agent tool execution, and state management. This is unmaintainable, untestable, and will collapse under any attempt to add features or onboard additional developers. No component architecture, no build step, no minification.</w:t>
      </w:r>
    </w:p>
    <w:p>
      <w:pPr>
        <w:pStyle w:val="Heading3"/>
        <w:spacing w:after="100" w:before="200"/>
      </w:pPr>
      <w:r>
        <w:rPr>
          <w:rFonts w:ascii="Arial" w:cs="Arial" w:eastAsia="Arial" w:hAnsi="Arial"/>
          <w:b/>
          <w:bCs/>
          <w:color w:val="3949AB"/>
          <w:sz w:val="23"/>
          <w:szCs w:val="23"/>
        </w:rPr>
        <w:t xml:space="preserve">2. Critical Test Coverage Gap (1,095 lines for 138,000-line codebase)</w:t>
      </w:r>
    </w:p>
    <w:p>
      <w:pPr>
        <w:spacing w:after="120"/>
      </w:pPr>
      <w:r>
        <w:rPr>
          <w:rFonts w:ascii="Arial" w:cs="Arial" w:eastAsia="Arial" w:hAnsi="Arial"/>
          <w:sz w:val="22"/>
          <w:szCs w:val="22"/>
        </w:rPr>
        <w:t xml:space="preserve">Test-to-code ratio is approximately 0.8%. The formal test suite covers only basic API health, decimal math, and a few agent scenarios. There are no integration tests for the multi-agent system, no end-to-end tests that exercise the full user flow, no frontend tests, and no regression suite. The 131K-line verify_all.py is a manual verification script, not an automated test suite.</w:t>
      </w:r>
    </w:p>
    <w:p>
      <w:pPr>
        <w:pStyle w:val="Heading3"/>
        <w:spacing w:after="100" w:before="200"/>
      </w:pPr>
      <w:r>
        <w:rPr>
          <w:rFonts w:ascii="Arial" w:cs="Arial" w:eastAsia="Arial" w:hAnsi="Arial"/>
          <w:b/>
          <w:bCs/>
          <w:color w:val="3949AB"/>
          <w:sz w:val="23"/>
          <w:szCs w:val="23"/>
        </w:rPr>
        <w:t xml:space="preserve">3. SQLite in Production</w:t>
      </w:r>
    </w:p>
    <w:p>
      <w:pPr>
        <w:spacing w:after="120"/>
      </w:pPr>
      <w:r>
        <w:rPr>
          <w:rFonts w:ascii="Arial" w:cs="Arial" w:eastAsia="Arial" w:hAnsi="Arial"/>
          <w:sz w:val="22"/>
          <w:szCs w:val="22"/>
        </w:rPr>
        <w:t xml:space="preserve">The 106 MB database uses SQLite. While SQLite is excellent for development and small-scale deployment, it cannot handle concurrent writes from multiple users, lacks proper row-level locking, and becomes a single point of failure. PostgreSQL is configured in code but there is no evidence it has ever been used in a real deployment.</w:t>
      </w:r>
    </w:p>
    <w:p>
      <w:pPr>
        <w:pStyle w:val="Heading3"/>
        <w:spacing w:after="100" w:before="200"/>
      </w:pPr>
      <w:r>
        <w:rPr>
          <w:rFonts w:ascii="Arial" w:cs="Arial" w:eastAsia="Arial" w:hAnsi="Arial"/>
          <w:b/>
          <w:bCs/>
          <w:color w:val="3949AB"/>
          <w:sz w:val="23"/>
          <w:szCs w:val="23"/>
        </w:rPr>
        <w:t xml:space="preserve">4. Authentication Disabled by Default</w:t>
      </w:r>
    </w:p>
    <w:p>
      <w:pPr>
        <w:spacing w:after="120"/>
      </w:pPr>
      <w:r>
        <w:rPr>
          <w:rFonts w:ascii="Arial" w:cs="Arial" w:eastAsia="Arial" w:hAnsi="Arial"/>
          <w:sz w:val="22"/>
          <w:szCs w:val="22"/>
        </w:rPr>
        <w:t xml:space="preserve">REQUIRE_AUTH defaults to False. JWT authentication exists in code but is turned off. Any user on the network can access all financial data, execute agent commands, and modify records. For a financial intelligence platform handling real company data, this is a critical security gap.</w:t>
      </w:r>
    </w:p>
    <w:p>
      <w:pPr>
        <w:pStyle w:val="Heading3"/>
        <w:spacing w:after="100" w:before="200"/>
      </w:pPr>
      <w:r>
        <w:rPr>
          <w:rFonts w:ascii="Arial" w:cs="Arial" w:eastAsia="Arial" w:hAnsi="Arial"/>
          <w:b/>
          <w:bCs/>
          <w:color w:val="3949AB"/>
          <w:sz w:val="23"/>
          <w:szCs w:val="23"/>
        </w:rPr>
        <w:t xml:space="preserve">5. No Rate Limiting or Input Validation on AI Endpoints</w:t>
      </w:r>
    </w:p>
    <w:p>
      <w:pPr>
        <w:spacing w:after="120"/>
      </w:pPr>
      <w:r>
        <w:rPr>
          <w:rFonts w:ascii="Arial" w:cs="Arial" w:eastAsia="Arial" w:hAnsi="Arial"/>
          <w:sz w:val="22"/>
          <w:szCs w:val="22"/>
        </w:rPr>
        <w:t xml:space="preserve">The /api/agent/chat endpoint accepts arbitrary user input and forwards it to Claude with 40+ tools available. There is no rate limiting, no input sanitization beyond basic prompt construction, and no cost controls. A malicious or careless user could trigger expensive API calls or prompt injection attacks.</w:t>
      </w:r>
    </w:p>
    <w:p>
      <w:pPr>
        <w:pStyle w:val="Heading3"/>
        <w:spacing w:after="100" w:before="200"/>
      </w:pPr>
      <w:r>
        <w:rPr>
          <w:rFonts w:ascii="Arial" w:cs="Arial" w:eastAsia="Arial" w:hAnsi="Arial"/>
          <w:b/>
          <w:bCs/>
          <w:color w:val="3949AB"/>
          <w:sz w:val="23"/>
          <w:szCs w:val="23"/>
        </w:rPr>
        <w:t xml:space="preserve">6. Float Storage in SQLite (Decimal Boundary Risk)</w:t>
      </w:r>
    </w:p>
    <w:p>
      <w:pPr>
        <w:spacing w:after="120"/>
      </w:pPr>
      <w:r>
        <w:rPr>
          <w:rFonts w:ascii="Arial" w:cs="Arial" w:eastAsia="Arial" w:hAnsi="Arial"/>
          <w:sz w:val="22"/>
          <w:szCs w:val="22"/>
        </w:rPr>
        <w:t xml:space="preserve">While the calculation engine correctly uses Python Decimal, the database stores financial amounts as SQLite FLOAT (IEEE 754). This means every read/write crosses a precision boundary. The Decimal conversion at application boundaries mitigates this, but it introduces subtle rounding risks that compound over thousands of transactions.</w:t>
      </w:r>
    </w:p>
    <w:p>
      <w:pPr>
        <w:pStyle w:val="Heading3"/>
        <w:spacing w:after="100" w:before="200"/>
      </w:pPr>
      <w:r>
        <w:rPr>
          <w:rFonts w:ascii="Arial" w:cs="Arial" w:eastAsia="Arial" w:hAnsi="Arial"/>
          <w:b/>
          <w:bCs/>
          <w:color w:val="3949AB"/>
          <w:sz w:val="23"/>
          <w:szCs w:val="23"/>
        </w:rPr>
        <w:t xml:space="preserve">7. No Backup or Disaster Recovery</w:t>
      </w:r>
    </w:p>
    <w:p>
      <w:pPr>
        <w:spacing w:after="120"/>
      </w:pPr>
      <w:r>
        <w:rPr>
          <w:rFonts w:ascii="Arial" w:cs="Arial" w:eastAsia="Arial" w:hAnsi="Arial"/>
          <w:sz w:val="22"/>
          <w:szCs w:val="22"/>
        </w:rPr>
        <w:t xml:space="preserve">There is no database backup mechanism, no point-in-time recovery, no data export/import pipeline for disaster recovery. The finai.db file is a single point of failure. If it corrupts (which SQLite is susceptible to under concurrent access), all financial data is lost.</w:t>
      </w:r>
    </w:p>
    <w:p>
      <w:pPr>
        <w:pStyle w:val="Heading3"/>
        <w:spacing w:after="100" w:before="200"/>
      </w:pPr>
      <w:r>
        <w:rPr>
          <w:rFonts w:ascii="Arial" w:cs="Arial" w:eastAsia="Arial" w:hAnsi="Arial"/>
          <w:b/>
          <w:bCs/>
          <w:color w:val="3949AB"/>
          <w:sz w:val="23"/>
          <w:szCs w:val="23"/>
        </w:rPr>
        <w:t xml:space="preserve">8. Hardcoded Seed Data Creates Confusion</w:t>
      </w:r>
    </w:p>
    <w:p>
      <w:pPr>
        <w:spacing w:after="120"/>
      </w:pPr>
      <w:r>
        <w:rPr>
          <w:rFonts w:ascii="Arial" w:cs="Arial" w:eastAsia="Arial" w:hAnsi="Arial"/>
          <w:sz w:val="22"/>
          <w:szCs w:val="22"/>
        </w:rPr>
        <w:t xml:space="preserve">The system seeds 335 transactions, 35 revenue products, and 43 budget lines on startup when the database is empty. The frontend also contains embedded PL_SEED data. This makes it difficult to distinguish between demo data and real uploaded data, especially during investor presentations or due diligence.</w:t>
      </w:r>
    </w:p>
    <w:p>
      <w:pPr>
        <w:pStyle w:val="Heading3"/>
        <w:spacing w:after="100" w:before="200"/>
      </w:pPr>
      <w:r>
        <w:rPr>
          <w:rFonts w:ascii="Arial" w:cs="Arial" w:eastAsia="Arial" w:hAnsi="Arial"/>
          <w:b/>
          <w:bCs/>
          <w:color w:val="3949AB"/>
          <w:sz w:val="23"/>
          <w:szCs w:val="23"/>
        </w:rPr>
        <w:t xml:space="preserve">9. Oversized Router Files (agent.py: 5,800 lines)</w:t>
      </w:r>
    </w:p>
    <w:p>
      <w:pPr>
        <w:spacing w:after="120"/>
      </w:pPr>
      <w:r>
        <w:rPr>
          <w:rFonts w:ascii="Arial" w:cs="Arial" w:eastAsia="Arial" w:hAnsi="Arial"/>
          <w:sz w:val="22"/>
          <w:szCs w:val="22"/>
        </w:rPr>
        <w:t xml:space="preserve">The agent router file is nearly 6,000 lines long, containing tool definitions, chat endpoints, memory management, feedback handling, and hybrid LLM routing all in one file. This violates separation of concerns and makes the codebase fragile. A single syntax error in this file brings down the entire agent system.</w:t>
      </w:r>
    </w:p>
    <w:p>
      <w:pPr>
        <w:pStyle w:val="Heading3"/>
        <w:spacing w:after="100" w:before="200"/>
      </w:pPr>
      <w:r>
        <w:rPr>
          <w:rFonts w:ascii="Arial" w:cs="Arial" w:eastAsia="Arial" w:hAnsi="Arial"/>
          <w:b/>
          <w:bCs/>
          <w:color w:val="3949AB"/>
          <w:sz w:val="23"/>
          <w:szCs w:val="23"/>
        </w:rPr>
        <w:t xml:space="preserve">10. No Observability or Monitoring</w:t>
      </w:r>
    </w:p>
    <w:p>
      <w:pPr>
        <w:spacing w:after="120"/>
      </w:pPr>
      <w:r>
        <w:rPr>
          <w:rFonts w:ascii="Arial" w:cs="Arial" w:eastAsia="Arial" w:hAnsi="Arial"/>
          <w:sz w:val="22"/>
          <w:szCs w:val="22"/>
        </w:rPr>
        <w:t xml:space="preserve">There is logging (loguru) but no structured observability. No metrics export (Prometheus/Datadog), no distributed tracing, no alerting on agent failures or API errors. The circuit breaker pattern tracks health in-memory but this state is lost on restart. For a financial system, operational blindness is dangerous.</w:t>
      </w:r>
    </w:p>
    <w:p>
      <w:r>
        <w:br w:type="page"/>
      </w:r>
    </w:p>
    <w:p>
      <w:pPr>
        <w:pStyle w:val="Heading1"/>
        <w:spacing w:after="200" w:before="400"/>
      </w:pPr>
      <w:r>
        <w:rPr>
          <w:rFonts w:ascii="Arial" w:cs="Arial" w:eastAsia="Arial" w:hAnsi="Arial"/>
          <w:b/>
          <w:bCs/>
          <w:color w:val="1A237E"/>
          <w:sz w:val="32"/>
          <w:szCs w:val="32"/>
        </w:rPr>
        <w:t xml:space="preserve">5. HIDDEN RISKS</w:t>
      </w:r>
    </w:p>
    <w:p>
      <w:pPr>
        <w:spacing w:after="120"/>
      </w:pPr>
      <w:r>
        <w:rPr>
          <w:rFonts w:ascii="Arial" w:cs="Arial" w:eastAsia="Arial" w:hAnsi="Arial"/>
          <w:sz w:val="22"/>
          <w:szCs w:val="22"/>
        </w:rPr>
        <w:t xml:space="preserve">These are issues that appear fine on the surface but are dangerous in practice.</w:t>
      </w:r>
    </w:p>
    <w:p>
      <w:pPr>
        <w:pStyle w:val="Heading3"/>
        <w:spacing w:after="100" w:before="200"/>
      </w:pPr>
      <w:r>
        <w:rPr>
          <w:rFonts w:ascii="Arial" w:cs="Arial" w:eastAsia="Arial" w:hAnsi="Arial"/>
          <w:b/>
          <w:bCs/>
          <w:color w:val="3949AB"/>
          <w:sz w:val="23"/>
          <w:szCs w:val="23"/>
        </w:rPr>
        <w:t xml:space="preserve">Prompt Injection via User Chat</w:t>
      </w:r>
    </w:p>
    <w:p>
      <w:pPr>
        <w:spacing w:after="120"/>
      </w:pPr>
      <w:r>
        <w:rPr>
          <w:rFonts w:ascii="Arial" w:cs="Arial" w:eastAsia="Arial" w:hAnsi="Arial"/>
          <w:sz w:val="22"/>
          <w:szCs w:val="22"/>
        </w:rPr>
        <w:t xml:space="preserve">The agent system passes user messages to Claude along with 40+ tool definitions. A sophisticated user could craft messages that manipulate Claude into executing unintended tool sequences (e.g., modifying data, generating misleading reports). There is no prompt injection defense layer.</w:t>
      </w:r>
    </w:p>
    <w:p>
      <w:pPr>
        <w:pStyle w:val="Heading3"/>
        <w:spacing w:after="100" w:before="200"/>
      </w:pPr>
      <w:r>
        <w:rPr>
          <w:rFonts w:ascii="Arial" w:cs="Arial" w:eastAsia="Arial" w:hAnsi="Arial"/>
          <w:b/>
          <w:bCs/>
          <w:color w:val="3949AB"/>
          <w:sz w:val="23"/>
          <w:szCs w:val="23"/>
        </w:rPr>
        <w:t xml:space="preserve">Seed Data Contamination</w:t>
      </w:r>
    </w:p>
    <w:p>
      <w:pPr>
        <w:spacing w:after="120"/>
      </w:pPr>
      <w:r>
        <w:rPr>
          <w:rFonts w:ascii="Arial" w:cs="Arial" w:eastAsia="Arial" w:hAnsi="Arial"/>
          <w:sz w:val="22"/>
          <w:szCs w:val="22"/>
        </w:rPr>
        <w:t xml:space="preserve">If seed data is not properly isolated from user-uploaded data, financial reports will mix synthetic demo transactions with real company data. The is_active flag on datasets helps but does not fully prevent this, especially across multi-period comparisons.</w:t>
      </w:r>
    </w:p>
    <w:p>
      <w:pPr>
        <w:pStyle w:val="Heading3"/>
        <w:spacing w:after="100" w:before="200"/>
      </w:pPr>
      <w:r>
        <w:rPr>
          <w:rFonts w:ascii="Arial" w:cs="Arial" w:eastAsia="Arial" w:hAnsi="Arial"/>
          <w:b/>
          <w:bCs/>
          <w:color w:val="3949AB"/>
          <w:sz w:val="23"/>
          <w:szCs w:val="23"/>
        </w:rPr>
        <w:t xml:space="preserve">Agent Memory Poisoning</w:t>
      </w:r>
    </w:p>
    <w:p>
      <w:pPr>
        <w:spacing w:after="120"/>
      </w:pPr>
      <w:r>
        <w:rPr>
          <w:rFonts w:ascii="Arial" w:cs="Arial" w:eastAsia="Arial" w:hAnsi="Arial"/>
          <w:sz w:val="22"/>
          <w:szCs w:val="22"/>
        </w:rPr>
        <w:t xml:space="preserve">The agent memory system stores user corrections and learned patterns. If incorrect corrections are stored, they persist and influence future responses. There is no mechanism to audit, validate, or expire memory entries. Incorrect memories compound over time.</w:t>
      </w:r>
    </w:p>
    <w:p>
      <w:pPr>
        <w:pStyle w:val="Heading3"/>
        <w:spacing w:after="100" w:before="200"/>
      </w:pPr>
      <w:r>
        <w:rPr>
          <w:rFonts w:ascii="Arial" w:cs="Arial" w:eastAsia="Arial" w:hAnsi="Arial"/>
          <w:b/>
          <w:bCs/>
          <w:color w:val="3949AB"/>
          <w:sz w:val="23"/>
          <w:szCs w:val="23"/>
        </w:rPr>
        <w:t xml:space="preserve">Currency Conversion Staleness</w:t>
      </w:r>
    </w:p>
    <w:p>
      <w:pPr>
        <w:spacing w:after="120"/>
      </w:pPr>
      <w:r>
        <w:rPr>
          <w:rFonts w:ascii="Arial" w:cs="Arial" w:eastAsia="Arial" w:hAnsi="Arial"/>
          <w:sz w:val="22"/>
          <w:szCs w:val="22"/>
        </w:rPr>
        <w:t xml:space="preserve">Exchange rate fetching depends on an external API. If the API is down or returns stale rates, all currency conversions silently use outdated data. There is no staleness check or user warning.</w:t>
      </w:r>
    </w:p>
    <w:p>
      <w:pPr>
        <w:pStyle w:val="Heading3"/>
        <w:spacing w:after="100" w:before="200"/>
      </w:pPr>
      <w:r>
        <w:rPr>
          <w:rFonts w:ascii="Arial" w:cs="Arial" w:eastAsia="Arial" w:hAnsi="Arial"/>
          <w:b/>
          <w:bCs/>
          <w:color w:val="3949AB"/>
          <w:sz w:val="23"/>
          <w:szCs w:val="23"/>
        </w:rPr>
        <w:t xml:space="preserve">Single-Developer Bus Factor</w:t>
      </w:r>
    </w:p>
    <w:p>
      <w:pPr>
        <w:spacing w:after="120"/>
      </w:pPr>
      <w:r>
        <w:rPr>
          <w:rFonts w:ascii="Arial" w:cs="Arial" w:eastAsia="Arial" w:hAnsi="Arial"/>
          <w:sz w:val="22"/>
          <w:szCs w:val="22"/>
        </w:rPr>
        <w:t xml:space="preserve">The codebase shows signs of single-developer authorship: consistent style, no code review artifacts, no PR templates, and the GitHub setup scripts suggest this was recently moved to version control. If the primary developer becomes unavailable, knowledge transfer would be extremely difficult given the codebase size and complexity.</w:t>
      </w:r>
    </w:p>
    <w:p>
      <w:pPr>
        <w:pStyle w:val="Heading3"/>
        <w:spacing w:after="100" w:before="200"/>
      </w:pPr>
      <w:r>
        <w:rPr>
          <w:rFonts w:ascii="Arial" w:cs="Arial" w:eastAsia="Arial" w:hAnsi="Arial"/>
          <w:b/>
          <w:bCs/>
          <w:color w:val="3949AB"/>
          <w:sz w:val="23"/>
          <w:szCs w:val="23"/>
        </w:rPr>
        <w:t xml:space="preserve">LLM Cost Exposure</w:t>
      </w:r>
    </w:p>
    <w:p>
      <w:pPr>
        <w:spacing w:after="120"/>
      </w:pPr>
      <w:r>
        <w:rPr>
          <w:rFonts w:ascii="Arial" w:cs="Arial" w:eastAsia="Arial" w:hAnsi="Arial"/>
          <w:sz w:val="22"/>
          <w:szCs w:val="22"/>
        </w:rPr>
        <w:t xml:space="preserve">With temperature 0.0 and 4,096 max tokens per call, each user interaction costs approximately $0.01-0.05 in API fees. Multi-turn conversations with tool use can trigger 3-5 API calls per user message. At scale, costs could become significant with no usage tracking or per-user billing.</w:t>
      </w:r>
    </w:p>
    <w:p>
      <w:pPr>
        <w:pStyle w:val="Heading1"/>
        <w:spacing w:after="200" w:before="400"/>
      </w:pPr>
      <w:r>
        <w:rPr>
          <w:rFonts w:ascii="Arial" w:cs="Arial" w:eastAsia="Arial" w:hAnsi="Arial"/>
          <w:b/>
          <w:bCs/>
          <w:color w:val="1A237E"/>
          <w:sz w:val="32"/>
          <w:szCs w:val="32"/>
        </w:rPr>
        <w:t xml:space="preserve">6. IMPROVEMENT ROADMAP</w:t>
      </w:r>
    </w:p>
    <w:p>
      <w:pPr>
        <w:pStyle w:val="Heading2"/>
        <w:spacing w:after="150" w:before="300"/>
      </w:pPr>
      <w:r>
        <w:rPr>
          <w:rFonts w:ascii="Arial" w:cs="Arial" w:eastAsia="Arial" w:hAnsi="Arial"/>
          <w:b/>
          <w:bCs/>
          <w:color w:val="283593"/>
          <w:sz w:val="26"/>
          <w:szCs w:val="26"/>
        </w:rPr>
        <w:t xml:space="preserve">6.1 Immediate Fixes (1-2 Weeks)</w:t>
      </w:r>
    </w:p>
    <w:p>
      <w:pPr>
        <w:spacing w:after="120"/>
      </w:pPr>
      <w:r>
        <w:rPr>
          <w:rFonts w:ascii="Arial" w:cs="Arial" w:eastAsia="Arial" w:hAnsi="Arial"/>
          <w:sz w:val="22"/>
          <w:szCs w:val="22"/>
        </w:rPr>
        <w:t xml:space="preserve">Enable authentication by default (REQUIRE_AUTH=True). Add rate limiting to all API endpoints (e.g., 60 requests/minute per user). Implement basic input validation and sanitization on the chat endpoint. Add a database backup script that runs daily. Create a clear separation between seed/demo data and user data with a visible indicator in the UI.</w:t>
      </w:r>
    </w:p>
    <w:p>
      <w:pPr>
        <w:pStyle w:val="Heading2"/>
        <w:spacing w:after="150" w:before="300"/>
      </w:pPr>
      <w:r>
        <w:rPr>
          <w:rFonts w:ascii="Arial" w:cs="Arial" w:eastAsia="Arial" w:hAnsi="Arial"/>
          <w:b/>
          <w:bCs/>
          <w:color w:val="283593"/>
          <w:sz w:val="26"/>
          <w:szCs w:val="26"/>
        </w:rPr>
        <w:t xml:space="preserve">6.2 Mid-Term (1-2 Months)</w:t>
      </w:r>
    </w:p>
    <w:p>
      <w:pPr>
        <w:spacing w:after="120"/>
      </w:pPr>
      <w:r>
        <w:rPr>
          <w:rFonts w:ascii="Arial" w:cs="Arial" w:eastAsia="Arial" w:hAnsi="Arial"/>
          <w:sz w:val="22"/>
          <w:szCs w:val="22"/>
        </w:rPr>
        <w:t xml:space="preserve">Migrate the frontend from monolithic HTML to a proper React application with component architecture, state management (Zustand or Redux), and a build pipeline (Vite). This is the single highest-leverage improvement. Achieve minimum 40% test coverage with automated CI running on every commit. Migrate to PostgreSQL for production deployment with proper connection pooling. Implement structured logging with metrics export (Prometheus) and basic alerting. Add prompt injection detection and defense layers.</w:t>
      </w:r>
    </w:p>
    <w:p>
      <w:pPr>
        <w:pStyle w:val="Heading2"/>
        <w:spacing w:after="150" w:before="300"/>
      </w:pPr>
      <w:r>
        <w:rPr>
          <w:rFonts w:ascii="Arial" w:cs="Arial" w:eastAsia="Arial" w:hAnsi="Arial"/>
          <w:b/>
          <w:bCs/>
          <w:color w:val="283593"/>
          <w:sz w:val="26"/>
          <w:szCs w:val="26"/>
        </w:rPr>
        <w:t xml:space="preserve">6.3 Long-Term Architecture (3-6 Months)</w:t>
      </w:r>
    </w:p>
    <w:p>
      <w:pPr>
        <w:spacing w:after="120"/>
      </w:pPr>
      <w:r>
        <w:rPr>
          <w:rFonts w:ascii="Arial" w:cs="Arial" w:eastAsia="Arial" w:hAnsi="Arial"/>
          <w:sz w:val="22"/>
          <w:szCs w:val="22"/>
        </w:rPr>
        <w:t xml:space="preserve">Containerize the entire stack (Docker Compose for development, Kubernetes for production). Build a proper multi-tenant architecture if serving more than one company. Implement a real-time data pipeline for continuous financial data ingestion (not just file upload). Add IFRS 16 lease accounting, deferred tax computation, and automated cash flow statement generation. Build a comprehensive compliance module for Georgian regulatory reporting. Implement the AP automation 3-way matching that is currently scaffolded. Consider fine-tuning a smaller model on your domain data to reduce Claude API dependency and costs.</w:t>
      </w:r>
    </w:p>
    <w:p>
      <w:r>
        <w:br w:type="page"/>
      </w:r>
    </w:p>
    <w:p>
      <w:pPr>
        <w:pStyle w:val="Heading1"/>
        <w:spacing w:after="200" w:before="400"/>
      </w:pPr>
      <w:r>
        <w:rPr>
          <w:rFonts w:ascii="Arial" w:cs="Arial" w:eastAsia="Arial" w:hAnsi="Arial"/>
          <w:b/>
          <w:bCs/>
          <w:color w:val="1A237E"/>
          <w:sz w:val="32"/>
          <w:szCs w:val="32"/>
        </w:rPr>
        <w:t xml:space="preserve">7. INTELLIGENCE VERDICT</w:t>
      </w:r>
    </w:p>
    <w:p>
      <w:pPr>
        <w:pStyle w:val="Heading2"/>
        <w:spacing w:after="150" w:before="300"/>
      </w:pPr>
      <w:r>
        <w:rPr>
          <w:rFonts w:ascii="Arial" w:cs="Arial" w:eastAsia="Arial" w:hAnsi="Arial"/>
          <w:b/>
          <w:bCs/>
          <w:color w:val="283593"/>
          <w:sz w:val="26"/>
          <w:szCs w:val="26"/>
        </w:rPr>
        <w:t xml:space="preserve">Does This System Actually Think?</w:t>
      </w:r>
    </w:p>
    <w:p>
      <w:pPr>
        <w:spacing w:after="120"/>
      </w:pPr>
      <w:r>
        <w:rPr>
          <w:rFonts w:ascii="Arial" w:cs="Arial" w:eastAsia="Arial" w:hAnsi="Arial"/>
          <w:sz w:val="22"/>
          <w:szCs w:val="22"/>
        </w:rPr>
        <w:t xml:space="preserve">The answer is nuanced and more positive than most AI financial products I have analyzed.</w:t>
      </w:r>
    </w:p>
    <w:p>
      <w:pPr>
        <w:spacing w:after="120"/>
      </w:pPr>
      <w:r>
        <w:rPr>
          <w:rFonts w:ascii="Arial" w:cs="Arial" w:eastAsia="Arial" w:hAnsi="Arial"/>
          <w:b/>
          <w:bCs/>
          <w:sz w:val="22"/>
          <w:szCs w:val="22"/>
        </w:rPr>
        <w:t xml:space="preserve">What it does well: </w:t>
      </w:r>
      <w:r>
        <w:rPr>
          <w:rFonts w:ascii="Arial" w:cs="Arial" w:eastAsia="Arial" w:hAnsi="Arial"/>
          <w:sz w:val="22"/>
          <w:szCs w:val="22"/>
        </w:rPr>
        <w:t xml:space="preserve">The system implements a genuine separation between computation and reasoning. Financial numbers are never hallucinated; they are computed by deterministic Python services using Decimal arithmetic. The LLM (Claude) is used exclusively for understanding user intent, selecting the right tools, constructing reasoning chains, and generating explanatory narratives. The 6 financial axioms embedded in prompts act as hard constraints that prevent the LLM from producing financially nonsensical output. This is a correct architecture.</w:t>
      </w:r>
    </w:p>
    <w:p>
      <w:pPr>
        <w:spacing w:after="120"/>
      </w:pPr>
      <w:r>
        <w:rPr>
          <w:rFonts w:ascii="Arial" w:cs="Arial" w:eastAsia="Arial" w:hAnsi="Arial"/>
          <w:b/>
          <w:bCs/>
          <w:sz w:val="22"/>
          <w:szCs w:val="22"/>
        </w:rPr>
        <w:t xml:space="preserve">The knowledge graph matters: </w:t>
      </w:r>
      <w:r>
        <w:rPr>
          <w:rFonts w:ascii="Arial" w:cs="Arial" w:eastAsia="Arial" w:hAnsi="Arial"/>
          <w:sz w:val="22"/>
          <w:szCs w:val="22"/>
        </w:rPr>
        <w:t xml:space="preserve">With 150+ indexed financial entities, Georgian COA rules, and semantic search over domain knowledge, the system has genuine contextual understanding of this specific company's financial structure. When a user asks about account 7310, the system does not guess; it queries the knowledge graph and returns the exact classification, IFRS mapping, and related accounts.</w:t>
      </w:r>
    </w:p>
    <w:p>
      <w:pPr>
        <w:spacing w:after="120"/>
      </w:pPr>
      <w:r>
        <w:rPr>
          <w:rFonts w:ascii="Arial" w:cs="Arial" w:eastAsia="Arial" w:hAnsi="Arial"/>
          <w:b/>
          <w:bCs/>
          <w:sz w:val="22"/>
          <w:szCs w:val="22"/>
        </w:rPr>
        <w:t xml:space="preserve">The multi-agent orchestration is real: </w:t>
      </w:r>
      <w:r>
        <w:rPr>
          <w:rFonts w:ascii="Arial" w:cs="Arial" w:eastAsia="Arial" w:hAnsi="Arial"/>
          <w:sz w:val="22"/>
          <w:szCs w:val="22"/>
        </w:rPr>
        <w:t xml:space="preserve">Tools are routed to specialized agents, not just passed to a single LLM call. The CalcAgent handles computation, the InsightAgent handles reasoning, and the ReportAgent handles document generation. This is not simulated multi-agent behavior; it is actual task decomposition with structured communication.</w:t>
      </w:r>
    </w:p>
    <w:p>
      <w:pPr>
        <w:spacing w:after="120"/>
      </w:pPr>
      <w:r>
        <w:rPr>
          <w:rFonts w:ascii="Arial" w:cs="Arial" w:eastAsia="Arial" w:hAnsi="Arial"/>
          <w:b/>
          <w:bCs/>
          <w:sz w:val="22"/>
          <w:szCs w:val="22"/>
        </w:rPr>
        <w:t xml:space="preserve">Where it falls short: </w:t>
      </w:r>
      <w:r>
        <w:rPr>
          <w:rFonts w:ascii="Arial" w:cs="Arial" w:eastAsia="Arial" w:hAnsi="Arial"/>
          <w:sz w:val="22"/>
          <w:szCs w:val="22"/>
        </w:rPr>
        <w:t xml:space="preserve">The system cannot truly learn from its operations. Memory is shallow (corrections and patterns, not deep understanding). It cannot autonomously discover anomalies it has not been programmed to detect. It cannot reason about novel financial situations outside its knowledge graph. And critically, it cannot take autonomous action to fix problems; it can only recommend actions for human review.</w:t>
      </w: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This system demonstrates genuine domain-specific intelligence within its defined scope. It is not general financial AI. It is a well-engineered tool that uses AI correctly: as an orchestration and reasoning layer on top of deterministic computation. This places it ahead of most AI financial products that rely on LLMs for everything, including calculations.</w:t>
      </w:r>
    </w:p>
    <w:p>
      <w:pPr>
        <w:pStyle w:val="Heading1"/>
        <w:spacing w:after="200" w:before="400"/>
      </w:pPr>
      <w:r>
        <w:rPr>
          <w:rFonts w:ascii="Arial" w:cs="Arial" w:eastAsia="Arial" w:hAnsi="Arial"/>
          <w:b/>
          <w:bCs/>
          <w:color w:val="1A237E"/>
          <w:sz w:val="32"/>
          <w:szCs w:val="32"/>
        </w:rPr>
        <w:t xml:space="preserve">8. INVESTOR VERDICT</w:t>
      </w:r>
    </w:p>
    <w:p>
      <w:pPr>
        <w:pStyle w:val="Heading2"/>
        <w:spacing w:after="150" w:before="300"/>
      </w:pPr>
      <w:r>
        <w:rPr>
          <w:rFonts w:ascii="Arial" w:cs="Arial" w:eastAsia="Arial" w:hAnsi="Arial"/>
          <w:b/>
          <w:bCs/>
          <w:color w:val="283593"/>
          <w:sz w:val="26"/>
          <w:szCs w:val="26"/>
        </w:rPr>
        <w:t xml:space="preserve">Would a Tier-1 VC Invest?</w:t>
      </w:r>
    </w:p>
    <w:p>
      <w:pPr>
        <w:spacing w:after="120"/>
      </w:pPr>
      <w:r>
        <w:rPr>
          <w:rFonts w:ascii="Arial" w:cs="Arial" w:eastAsia="Arial" w:hAnsi="Arial"/>
          <w:b/>
          <w:bCs/>
          <w:sz w:val="22"/>
          <w:szCs w:val="22"/>
        </w:rPr>
        <w:t xml:space="preserve">Short answer: </w:t>
      </w:r>
      <w:r>
        <w:rPr>
          <w:rFonts w:ascii="Arial" w:cs="Arial" w:eastAsia="Arial" w:hAnsi="Arial"/>
          <w:sz w:val="22"/>
          <w:szCs w:val="22"/>
        </w:rPr>
        <w:t xml:space="preserve">Not yet at a Tier-1 level, but this is investable at pre-seed/seed with the right narrative and team expansion.</w:t>
      </w:r>
    </w:p>
    <w:p>
      <w:pPr>
        <w:pStyle w:val="Heading2"/>
        <w:spacing w:after="150" w:before="300"/>
      </w:pPr>
      <w:r>
        <w:rPr>
          <w:rFonts w:ascii="Arial" w:cs="Arial" w:eastAsia="Arial" w:hAnsi="Arial"/>
          <w:b/>
          <w:bCs/>
          <w:color w:val="283593"/>
          <w:sz w:val="26"/>
          <w:szCs w:val="26"/>
        </w:rPr>
        <w:t xml:space="preserve">Strengths That Investors Would Notice</w:t>
      </w:r>
    </w:p>
    <w:p>
      <w:pPr>
        <w:spacing w:after="120"/>
      </w:pPr>
      <w:r>
        <w:rPr>
          <w:rFonts w:ascii="Arial" w:cs="Arial" w:eastAsia="Arial" w:hAnsi="Arial"/>
          <w:sz w:val="22"/>
          <w:szCs w:val="22"/>
        </w:rPr>
        <w:t xml:space="preserve">The architectural decision to separate LLM reasoning from financial computation is a genuine differentiator. Most AI finance startups let the LLM generate numbers, which is fundamentally unreliable. NYX Core FinAI gets this right. The domain depth is impressive: 406 Georgian COA accounts, IFRS mappings, Baku MR regulatory codes, and a knowledge graph built from real financial operations. This is not a generic financial chatbot; it is a purpose-built tool for a specific market (Georgian/CIS emerging market financial management). The multi-agent architecture is production-quality in design, even if not yet fully hardened.</w:t>
      </w:r>
    </w:p>
    <w:p>
      <w:pPr>
        <w:pStyle w:val="Heading2"/>
        <w:spacing w:after="150" w:before="300"/>
      </w:pPr>
      <w:r>
        <w:rPr>
          <w:rFonts w:ascii="Arial" w:cs="Arial" w:eastAsia="Arial" w:hAnsi="Arial"/>
          <w:b/>
          <w:bCs/>
          <w:color w:val="283593"/>
          <w:sz w:val="26"/>
          <w:szCs w:val="26"/>
        </w:rPr>
        <w:t xml:space="preserve">Concerns That Would Block Investment</w:t>
      </w:r>
    </w:p>
    <w:p>
      <w:pPr>
        <w:spacing w:after="120"/>
      </w:pPr>
      <w:r>
        <w:rPr>
          <w:rFonts w:ascii="Arial" w:cs="Arial" w:eastAsia="Arial" w:hAnsi="Arial"/>
          <w:sz w:val="22"/>
          <w:szCs w:val="22"/>
        </w:rPr>
        <w:t xml:space="preserve">Single-developer risk is the primary blocker. A 138,000-line codebase built by one person is both impressive and terrifying. The monolithic frontend must be rebuilt before any serious scaling. Test coverage at 0.8% is a non-starter for any investor conducting technical due diligence. The system serves a niche market (Georgian energy companies) which limits TAM unless the platform is generalized. There is no evidence of production deployment with real users beyond the developer.</w:t>
      </w:r>
    </w:p>
    <w:p>
      <w:pPr>
        <w:pStyle w:val="Heading2"/>
        <w:spacing w:after="150" w:before="300"/>
      </w:pPr>
      <w:r>
        <w:rPr>
          <w:rFonts w:ascii="Arial" w:cs="Arial" w:eastAsia="Arial" w:hAnsi="Arial"/>
          <w:b/>
          <w:bCs/>
          <w:color w:val="283593"/>
          <w:sz w:val="26"/>
          <w:szCs w:val="26"/>
        </w:rPr>
        <w:t xml:space="preserve">Investment Recommendation</w:t>
      </w:r>
    </w:p>
    <w:p>
      <w:pPr>
        <w:spacing w:after="120"/>
      </w:pPr>
      <w:r>
        <w:rPr>
          <w:rFonts w:ascii="Arial" w:cs="Arial" w:eastAsia="Arial" w:hAnsi="Arial"/>
          <w:sz w:val="22"/>
          <w:szCs w:val="22"/>
        </w:rPr>
        <w:t xml:space="preserve">At pre-seed (under $500K), this demonstrates strong technical capability and domain expertise. The founder clearly understands both financial accounting and AI system design. With a 2-3 person engineering team, 3 months of hardening, and a clear go-to-market for the CIS financial management market, this could be a compelling seed-stage investment. At Series A and beyond, the system would need to demonstrate multi-tenant deployment, customer traction, and a generalized platform architecture.</w:t>
      </w:r>
    </w:p>
    <w:p>
      <w:r>
        <w:br w:type="page"/>
      </w:r>
    </w:p>
    <w:p>
      <w:pPr>
        <w:pStyle w:val="Heading1"/>
        <w:spacing w:after="200" w:before="400"/>
      </w:pPr>
      <w:r>
        <w:rPr>
          <w:rFonts w:ascii="Arial" w:cs="Arial" w:eastAsia="Arial" w:hAnsi="Arial"/>
          <w:b/>
          <w:bCs/>
          <w:color w:val="1A237E"/>
          <w:sz w:val="32"/>
          <w:szCs w:val="32"/>
        </w:rPr>
        <w:t xml:space="preserve">9. COMPARISON TO TOP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60"/>
        <w:gridCol w:w="1500"/>
      </w:tblGrid>
      <w:tr>
        <w:tc>
          <w:tcPr>
            <w:tcW w:type="dxa" w:w="1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15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Palantir Foundry</w:t>
            </w:r>
          </w:p>
        </w:tc>
        <w:tc>
          <w:tcPr>
            <w:tcW w:type="dxa" w:w="15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Bloomberg AI</w:t>
            </w:r>
          </w:p>
        </w:tc>
        <w:tc>
          <w:tcPr>
            <w:tcW w:type="dxa" w:w="15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Stripe Sigma</w:t>
            </w:r>
          </w:p>
        </w:tc>
        <w:tc>
          <w:tcPr>
            <w:tcW w:type="dxa" w:w="15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Ramp AI</w:t>
            </w:r>
          </w:p>
        </w:tc>
        <w:tc>
          <w:tcPr>
            <w:tcW w:type="dxa" w:w="15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NYX FinAI</w:t>
            </w:r>
          </w:p>
        </w:tc>
      </w:tr>
      <w:tr>
        <w:tc>
          <w:tcPr>
            <w:tcW w:type="dxa" w:w="1800"/>
            <w:tcBorders>
              <w:top w:val="single" w:color="CCCCCC" w:sz="1"/>
              <w:left w:val="single" w:color="CCCCCC" w:sz="1"/>
              <w:bottom w:val="single" w:color="CCCCCC" w:sz="1"/>
              <w:right w:val="single" w:color="CCCCCC" w:sz="1"/>
            </w:tcBorders>
            <w:shd w:fill="E8EAF6" w:val="clear"/>
            <w:tcMar>
              <w:top w:type="dxa" w:w="60"/>
              <w:left w:type="dxa" w:w="100"/>
              <w:bottom w:type="dxa" w:w="60"/>
              <w:right w:type="dxa" w:w="100"/>
            </w:tcMar>
          </w:tcPr>
          <w:p>
            <w:r>
              <w:rPr>
                <w:rFonts w:ascii="Arial" w:cs="Arial" w:eastAsia="Arial" w:hAnsi="Arial"/>
                <w:b/>
                <w:bCs/>
                <w:sz w:val="17"/>
                <w:szCs w:val="17"/>
              </w:rPr>
              <w:t xml:space="preserve">Scale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Enterprise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Enterprise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Enterprise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SMB-Mid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Single Co.</w:t>
            </w:r>
          </w:p>
        </w:tc>
      </w:tr>
      <w:tr>
        <w:tc>
          <w:tcPr>
            <w:tcW w:type="dxa" w:w="1800"/>
            <w:tcBorders>
              <w:top w:val="single" w:color="CCCCCC" w:sz="1"/>
              <w:left w:val="single" w:color="CCCCCC" w:sz="1"/>
              <w:bottom w:val="single" w:color="CCCCCC" w:sz="1"/>
              <w:right w:val="single" w:color="CCCCCC" w:sz="1"/>
            </w:tcBorders>
            <w:shd w:fill="E8EAF6" w:val="clear"/>
            <w:tcMar>
              <w:top w:type="dxa" w:w="60"/>
              <w:left w:type="dxa" w:w="100"/>
              <w:bottom w:type="dxa" w:w="60"/>
              <w:right w:type="dxa" w:w="100"/>
            </w:tcMar>
          </w:tcPr>
          <w:p>
            <w:r>
              <w:rPr>
                <w:rFonts w:ascii="Arial" w:cs="Arial" w:eastAsia="Arial" w:hAnsi="Arial"/>
                <w:b/>
                <w:bCs/>
                <w:sz w:val="17"/>
                <w:szCs w:val="17"/>
              </w:rPr>
              <w:t xml:space="preserve">Data Ingestion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Universal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Market feeds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Stripe data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Card/bank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Excel/CSV</w:t>
            </w:r>
          </w:p>
        </w:tc>
      </w:tr>
      <w:tr>
        <w:tc>
          <w:tcPr>
            <w:tcW w:type="dxa" w:w="1800"/>
            <w:tcBorders>
              <w:top w:val="single" w:color="CCCCCC" w:sz="1"/>
              <w:left w:val="single" w:color="CCCCCC" w:sz="1"/>
              <w:bottom w:val="single" w:color="CCCCCC" w:sz="1"/>
              <w:right w:val="single" w:color="CCCCCC" w:sz="1"/>
            </w:tcBorders>
            <w:shd w:fill="E8EAF6" w:val="clear"/>
            <w:tcMar>
              <w:top w:type="dxa" w:w="60"/>
              <w:left w:type="dxa" w:w="100"/>
              <w:bottom w:type="dxa" w:w="60"/>
              <w:right w:type="dxa" w:w="100"/>
            </w:tcMar>
          </w:tcPr>
          <w:p>
            <w:r>
              <w:rPr>
                <w:rFonts w:ascii="Arial" w:cs="Arial" w:eastAsia="Arial" w:hAnsi="Arial"/>
                <w:b/>
                <w:bCs/>
                <w:sz w:val="17"/>
                <w:szCs w:val="17"/>
              </w:rPr>
              <w:t xml:space="preserve">AI Architecture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AIP + LLM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Proprietary NLP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SQL + LLM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ML models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Multi-agent</w:t>
            </w:r>
          </w:p>
        </w:tc>
      </w:tr>
      <w:tr>
        <w:tc>
          <w:tcPr>
            <w:tcW w:type="dxa" w:w="1800"/>
            <w:tcBorders>
              <w:top w:val="single" w:color="CCCCCC" w:sz="1"/>
              <w:left w:val="single" w:color="CCCCCC" w:sz="1"/>
              <w:bottom w:val="single" w:color="CCCCCC" w:sz="1"/>
              <w:right w:val="single" w:color="CCCCCC" w:sz="1"/>
            </w:tcBorders>
            <w:shd w:fill="E8EAF6" w:val="clear"/>
            <w:tcMar>
              <w:top w:type="dxa" w:w="60"/>
              <w:left w:type="dxa" w:w="100"/>
              <w:bottom w:type="dxa" w:w="60"/>
              <w:right w:type="dxa" w:w="100"/>
            </w:tcMar>
          </w:tcPr>
          <w:p>
            <w:r>
              <w:rPr>
                <w:rFonts w:ascii="Arial" w:cs="Arial" w:eastAsia="Arial" w:hAnsi="Arial"/>
                <w:b/>
                <w:bCs/>
                <w:sz w:val="17"/>
                <w:szCs w:val="17"/>
              </w:rPr>
              <w:t xml:space="preserve">Financial Depth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Generic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Deep (markets)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Payments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Expenses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Full P&amp;L/BS</w:t>
            </w:r>
          </w:p>
        </w:tc>
      </w:tr>
      <w:tr>
        <w:tc>
          <w:tcPr>
            <w:tcW w:type="dxa" w:w="1800"/>
            <w:tcBorders>
              <w:top w:val="single" w:color="CCCCCC" w:sz="1"/>
              <w:left w:val="single" w:color="CCCCCC" w:sz="1"/>
              <w:bottom w:val="single" w:color="CCCCCC" w:sz="1"/>
              <w:right w:val="single" w:color="CCCCCC" w:sz="1"/>
            </w:tcBorders>
            <w:shd w:fill="E8EAF6" w:val="clear"/>
            <w:tcMar>
              <w:top w:type="dxa" w:w="60"/>
              <w:left w:type="dxa" w:w="100"/>
              <w:bottom w:type="dxa" w:w="60"/>
              <w:right w:type="dxa" w:w="100"/>
            </w:tcMar>
          </w:tcPr>
          <w:p>
            <w:r>
              <w:rPr>
                <w:rFonts w:ascii="Arial" w:cs="Arial" w:eastAsia="Arial" w:hAnsi="Arial"/>
                <w:b/>
                <w:bCs/>
                <w:sz w:val="17"/>
                <w:szCs w:val="17"/>
              </w:rPr>
              <w:t xml:space="preserve">Computation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Distributed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Real-time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SQL engine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ML pipeline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Python/Decimal</w:t>
            </w:r>
          </w:p>
        </w:tc>
      </w:tr>
      <w:tr>
        <w:tc>
          <w:tcPr>
            <w:tcW w:type="dxa" w:w="1800"/>
            <w:tcBorders>
              <w:top w:val="single" w:color="CCCCCC" w:sz="1"/>
              <w:left w:val="single" w:color="CCCCCC" w:sz="1"/>
              <w:bottom w:val="single" w:color="CCCCCC" w:sz="1"/>
              <w:right w:val="single" w:color="CCCCCC" w:sz="1"/>
            </w:tcBorders>
            <w:shd w:fill="E8EAF6" w:val="clear"/>
            <w:tcMar>
              <w:top w:type="dxa" w:w="60"/>
              <w:left w:type="dxa" w:w="100"/>
              <w:bottom w:type="dxa" w:w="60"/>
              <w:right w:type="dxa" w:w="100"/>
            </w:tcMar>
          </w:tcPr>
          <w:p>
            <w:r>
              <w:rPr>
                <w:rFonts w:ascii="Arial" w:cs="Arial" w:eastAsia="Arial" w:hAnsi="Arial"/>
                <w:b/>
                <w:bCs/>
                <w:sz w:val="17"/>
                <w:szCs w:val="17"/>
              </w:rPr>
              <w:t xml:space="preserve">Multi-tenant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No</w:t>
            </w:r>
          </w:p>
        </w:tc>
      </w:tr>
      <w:tr>
        <w:tc>
          <w:tcPr>
            <w:tcW w:type="dxa" w:w="1800"/>
            <w:tcBorders>
              <w:top w:val="single" w:color="CCCCCC" w:sz="1"/>
              <w:left w:val="single" w:color="CCCCCC" w:sz="1"/>
              <w:bottom w:val="single" w:color="CCCCCC" w:sz="1"/>
              <w:right w:val="single" w:color="CCCCCC" w:sz="1"/>
            </w:tcBorders>
            <w:shd w:fill="E8EAF6" w:val="clear"/>
            <w:tcMar>
              <w:top w:type="dxa" w:w="60"/>
              <w:left w:type="dxa" w:w="100"/>
              <w:bottom w:type="dxa" w:w="60"/>
              <w:right w:type="dxa" w:w="100"/>
            </w:tcMar>
          </w:tcPr>
          <w:p>
            <w:r>
              <w:rPr>
                <w:rFonts w:ascii="Arial" w:cs="Arial" w:eastAsia="Arial" w:hAnsi="Arial"/>
                <w:b/>
                <w:bCs/>
                <w:sz w:val="17"/>
                <w:szCs w:val="17"/>
              </w:rPr>
              <w:t xml:space="preserve">Regulatory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Configurable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Global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PCI-DSS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SOC2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Georgian COA</w:t>
            </w:r>
          </w:p>
        </w:tc>
      </w:tr>
      <w:tr>
        <w:tc>
          <w:tcPr>
            <w:tcW w:type="dxa" w:w="1800"/>
            <w:tcBorders>
              <w:top w:val="single" w:color="CCCCCC" w:sz="1"/>
              <w:left w:val="single" w:color="CCCCCC" w:sz="1"/>
              <w:bottom w:val="single" w:color="CCCCCC" w:sz="1"/>
              <w:right w:val="single" w:color="CCCCCC" w:sz="1"/>
            </w:tcBorders>
            <w:shd w:fill="E8EAF6" w:val="clear"/>
            <w:tcMar>
              <w:top w:type="dxa" w:w="60"/>
              <w:left w:type="dxa" w:w="100"/>
              <w:bottom w:type="dxa" w:w="60"/>
              <w:right w:type="dxa" w:w="100"/>
            </w:tcMar>
          </w:tcPr>
          <w:p>
            <w:r>
              <w:rPr>
                <w:rFonts w:ascii="Arial" w:cs="Arial" w:eastAsia="Arial" w:hAnsi="Arial"/>
                <w:b/>
                <w:bCs/>
                <w:sz w:val="17"/>
                <w:szCs w:val="17"/>
              </w:rPr>
              <w:t xml:space="preserve">Deployment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Cloud/On-prem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Terminal + API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Cloud SaaS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Cloud SaaS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Desktop + API</w:t>
            </w:r>
          </w:p>
        </w:tc>
      </w:tr>
      <w:tr>
        <w:tc>
          <w:tcPr>
            <w:tcW w:type="dxa" w:w="1800"/>
            <w:tcBorders>
              <w:top w:val="single" w:color="CCCCCC" w:sz="1"/>
              <w:left w:val="single" w:color="CCCCCC" w:sz="1"/>
              <w:bottom w:val="single" w:color="CCCCCC" w:sz="1"/>
              <w:right w:val="single" w:color="CCCCCC" w:sz="1"/>
            </w:tcBorders>
            <w:shd w:fill="E8EAF6" w:val="clear"/>
            <w:tcMar>
              <w:top w:type="dxa" w:w="60"/>
              <w:left w:type="dxa" w:w="100"/>
              <w:bottom w:type="dxa" w:w="60"/>
              <w:right w:type="dxa" w:w="100"/>
            </w:tcMar>
          </w:tcPr>
          <w:p>
            <w:r>
              <w:rPr>
                <w:rFonts w:ascii="Arial" w:cs="Arial" w:eastAsia="Arial" w:hAnsi="Arial"/>
                <w:b/>
                <w:bCs/>
                <w:sz w:val="17"/>
                <w:szCs w:val="17"/>
              </w:rPr>
              <w:t xml:space="preserve">Team Size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3,000+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10,000+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8,000+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500+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1 developer</w:t>
            </w:r>
          </w:p>
        </w:tc>
      </w:tr>
      <w:tr>
        <w:tc>
          <w:tcPr>
            <w:tcW w:type="dxa" w:w="1800"/>
            <w:tcBorders>
              <w:top w:val="single" w:color="CCCCCC" w:sz="1"/>
              <w:left w:val="single" w:color="CCCCCC" w:sz="1"/>
              <w:bottom w:val="single" w:color="CCCCCC" w:sz="1"/>
              <w:right w:val="single" w:color="CCCCCC" w:sz="1"/>
            </w:tcBorders>
            <w:shd w:fill="E8EAF6" w:val="clear"/>
            <w:tcMar>
              <w:top w:type="dxa" w:w="60"/>
              <w:left w:type="dxa" w:w="100"/>
              <w:bottom w:type="dxa" w:w="60"/>
              <w:right w:type="dxa" w:w="100"/>
            </w:tcMar>
          </w:tcPr>
          <w:p>
            <w:r>
              <w:rPr>
                <w:rFonts w:ascii="Arial" w:cs="Arial" w:eastAsia="Arial" w:hAnsi="Arial"/>
                <w:b/>
                <w:bCs/>
                <w:sz w:val="17"/>
                <w:szCs w:val="17"/>
              </w:rPr>
              <w:t xml:space="preserve">Maturity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Production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Production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Production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Production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7"/>
                <w:szCs w:val="17"/>
              </w:rPr>
              <w:t xml:space="preserve">Late MVP</w:t>
            </w:r>
          </w:p>
        </w:tc>
      </w:tr>
    </w:tbl>
    <w:p>
      <w:pPr>
        <w:spacing w:before="200"/>
      </w:pPr>
    </w:p>
    <w:p>
      <w:pPr>
        <w:spacing w:after="120"/>
      </w:pPr>
      <w:r>
        <w:rPr>
          <w:rFonts w:ascii="Arial" w:cs="Arial" w:eastAsia="Arial" w:hAnsi="Arial"/>
          <w:sz w:val="22"/>
          <w:szCs w:val="22"/>
        </w:rPr>
        <w:t xml:space="preserve">The comparison is not meant to be flattering or disparaging. NYX Core FinAI is built by one developer and comparing it to companies with thousands of engineers is inherently unfair. What matters is this: within its defined scope (single-company financial management for a Georgian energy firm), NYX Core FinAI achieves deeper financial reasoning than Stripe Sigma (which is limited to payment data), more granular accounting intelligence than Ramp AI (which focuses on expense management), and a more correct AI architecture than many Palantir AIP implementations (which often let LLMs generate numbers directly). It obviously cannot compete on scale, reliability, data coverage, or deployment maturity.</w:t>
      </w:r>
    </w:p>
    <w:p>
      <w:pPr>
        <w:pStyle w:val="Heading1"/>
        <w:spacing w:after="200" w:before="400"/>
      </w:pPr>
      <w:r>
        <w:rPr>
          <w:rFonts w:ascii="Arial" w:cs="Arial" w:eastAsia="Arial" w:hAnsi="Arial"/>
          <w:b/>
          <w:bCs/>
          <w:color w:val="1A237E"/>
          <w:sz w:val="32"/>
          <w:szCs w:val="32"/>
        </w:rPr>
        <w:t xml:space="preserve">10. FINAL VERDICT</w:t>
      </w:r>
    </w:p>
    <w:p>
      <w:pPr>
        <w:shd w:fill="E8EAF6" w:val="clear"/>
        <w:spacing w:after="200" w:before="200"/>
      </w:pPr>
      <w:r>
        <w:rPr>
          <w:rFonts w:ascii="Arial" w:cs="Arial" w:eastAsia="Arial" w:hAnsi="Arial"/>
          <w:i/>
          <w:iCs/>
          <w:color w:val="1A237E"/>
          <w:sz w:val="24"/>
          <w:szCs w:val="24"/>
        </w:rPr>
        <w:t xml:space="preserve">NYX Core FinAI is a technically impressive late-stage MVP built by a single developer who deeply understands both financial accounting and AI system architecture. It is the real thing: a working financial intelligence platform with deterministic computation, genuine multi-agent orchestration, and domain-specific knowledge, not a conceptual wrapper or demo. It needs a team, hardening, and production deployment to become investable at scale, but the engineering foundation is sound and the core design decisions are correct.</w:t>
      </w:r>
    </w:p>
    <w:p>
      <w:pPr>
        <w:pStyle w:val="Heading2"/>
        <w:spacing w:after="150" w:before="300"/>
      </w:pPr>
      <w:r>
        <w:rPr>
          <w:rFonts w:ascii="Arial" w:cs="Arial" w:eastAsia="Arial" w:hAnsi="Arial"/>
          <w:b/>
          <w:bCs/>
          <w:color w:val="283593"/>
          <w:sz w:val="26"/>
          <w:szCs w:val="26"/>
        </w:rPr>
        <w:t xml:space="preserve">System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Classification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5100"/>
                <w:sz w:val="22"/>
                <w:szCs w:val="22"/>
              </w:rPr>
              <w:t xml:space="preserve">Late MVP / Early Product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Production Readiness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Not yet (needs auth, tests, PostgreSQL, monitoring)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Investment Stage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Pre-seed / Seed ready with team expansion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Key Differentiator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Correct AI/computation separation + deep Georgian financial domain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Biggest Risk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Single-developer dependency + no test coverage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Highest Praise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LLM never generates financial numbers. All computation is deterministic. This is a design choice most funded startups get wrong.</w:t>
            </w:r>
          </w:p>
        </w:tc>
      </w:tr>
    </w:tbl>
    <w:p>
      <w:pPr>
        <w:spacing w:before="400"/>
      </w:pPr>
    </w:p>
    <w:p>
      <w:pPr>
        <w:pBdr>
          <w:top w:val="single" w:color="1A237E" w:sz="6" w:space="1"/>
        </w:pBdr>
      </w:pPr>
    </w:p>
    <w:p>
      <w:pPr>
        <w:spacing w:before="100"/>
        <w:jc w:val="center"/>
      </w:pPr>
      <w:r>
        <w:rPr>
          <w:rFonts w:ascii="Arial" w:cs="Arial" w:eastAsia="Arial" w:hAnsi="Arial"/>
          <w:i/>
          <w:iCs/>
          <w:color w:val="999999"/>
          <w:sz w:val="20"/>
          <w:szCs w:val="20"/>
        </w:rPr>
        <w:t xml:space="preserve">End of Audit Report</w:t>
      </w:r>
    </w:p>
    <w:p>
      <w:pPr>
        <w:jc w:val="center"/>
      </w:pPr>
      <w:r>
        <w:rPr>
          <w:rFonts w:ascii="Arial" w:cs="Arial" w:eastAsia="Arial" w:hAnsi="Arial"/>
          <w:color w:val="999999"/>
          <w:sz w:val="18"/>
          <w:szCs w:val="18"/>
        </w:rPr>
        <w:t xml:space="preserve">Generated: April 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i/>
        <w:iCs/>
        <w:color w:val="999999"/>
        <w:sz w:val="18"/>
        <w:szCs w:val="18"/>
      </w:rPr>
      <w:t xml:space="preserve">NYX Core FinAI — Independent Technical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8359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949A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2026-04-05T17:45:12.134Z</dcterms:created>
  <dcterms:modified xsi:type="dcterms:W3CDTF">2026-04-05T17:45:12.135Z</dcterms:modified>
</cp:coreProperties>
</file>

<file path=docProps/custom.xml><?xml version="1.0" encoding="utf-8"?>
<Properties xmlns="http://schemas.openxmlformats.org/officeDocument/2006/custom-properties" xmlns:vt="http://schemas.openxmlformats.org/officeDocument/2006/docPropsVTypes"/>
</file>