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237E"/>
          <w:sz w:val="56"/>
          <w:szCs w:val="56"/>
        </w:rPr>
        <w:t xml:space="preserve">NYX CORE FINAI</w:t>
      </w:r>
    </w:p>
    <w:p>
      <w:pPr>
        <w:spacing w:after="100"/>
        <w:jc w:val="center"/>
      </w:pPr>
      <w:r>
        <w:rPr>
          <w:rFonts w:ascii="Arial" w:cs="Arial" w:eastAsia="Arial" w:hAnsi="Arial"/>
          <w:color w:val="455A64"/>
          <w:sz w:val="32"/>
          <w:szCs w:val="32"/>
        </w:rPr>
        <w:t xml:space="preserve">Independent Technical Audit Report</w:t>
      </w:r>
    </w:p>
    <w:p>
      <w:pPr>
        <w:pBdr>
          <w:bottom w:val="single" w:color="1A237E" w:sz="6" w:space="8"/>
        </w:pBdr>
        <w:spacing w:after="600"/>
        <w:jc w:val="center"/>
      </w:pPr>
      <w:r>
        <w:rPr>
          <w:rFonts w:ascii="Arial" w:cs="Arial" w:eastAsia="Arial" w:hAnsi="Arial"/>
          <w:color w:val="78909C"/>
          <w:sz w:val="24"/>
          <w:szCs w:val="24"/>
        </w:rPr>
        <w:t xml:space="preserve">AI-Powered Multi-Agent Financial Intelligence Platform</w:t>
      </w:r>
    </w:p>
    <w:p>
      <w:pPr>
        <w:spacing w:after="100"/>
        <w:jc w:val="center"/>
      </w:pPr>
      <w:r>
        <w:rPr>
          <w:rFonts w:ascii="Arial" w:cs="Arial" w:eastAsia="Arial" w:hAnsi="Arial"/>
          <w:sz w:val="22"/>
          <w:szCs w:val="22"/>
        </w:rPr>
        <w:t xml:space="preserve">Audit Date: April 6, 2026</w:t>
      </w:r>
    </w:p>
    <w:p>
      <w:pPr>
        <w:spacing w:after="100"/>
        <w:jc w:val="center"/>
      </w:pPr>
      <w:r>
        <w:rPr>
          <w:rFonts w:ascii="Arial" w:cs="Arial" w:eastAsia="Arial" w:hAnsi="Arial"/>
          <w:sz w:val="22"/>
          <w:szCs w:val="22"/>
        </w:rPr>
        <w:t xml:space="preserve">Classification: CONFIDENTIAL</w:t>
      </w:r>
    </w:p>
    <w:p>
      <w:pPr>
        <w:spacing w:after="100"/>
        <w:jc w:val="center"/>
      </w:pPr>
      <w:r>
        <w:rPr>
          <w:rFonts w:ascii="Arial" w:cs="Arial" w:eastAsia="Arial" w:hAnsi="Arial"/>
          <w:sz w:val="22"/>
          <w:szCs w:val="22"/>
        </w:rPr>
        <w:t xml:space="preserve">Auditor: Claude Opus 4.6 (AI Systems Auditor)</w:t>
      </w:r>
    </w:p>
    <w:p>
      <w:pPr>
        <w:spacing w:after="2400"/>
        <w:jc w:val="center"/>
      </w:pPr>
      <w:r>
        <w:rPr>
          <w:rFonts w:ascii="Arial" w:cs="Arial" w:eastAsia="Arial" w:hAnsi="Arial"/>
          <w:color w:val="78909C"/>
          <w:sz w:val="20"/>
          <w:szCs w:val="20"/>
        </w:rPr>
        <w:t xml:space="preserve">Codebase: 127,514 lines Python | 184 service files | 5 databases | 30+ API routes</w:t>
      </w:r>
    </w:p>
    <w:p>
      <w:r>
        <w:br w:type="page"/>
      </w:r>
    </w:p>
    <w:p>
      <w:pPr>
        <w:pStyle w:val="Heading1"/>
      </w:pPr>
      <w:r>
        <w:t xml:space="preserve">1. TRUTH SUMMARY</w:t>
      </w:r>
    </w:p>
    <w:p>
      <w:pPr>
        <w:spacing w:after="120"/>
      </w:pPr>
      <w:r>
        <w:rPr>
          <w:rFonts w:ascii="Arial" w:cs="Arial" w:eastAsia="Arial" w:hAnsi="Arial"/>
          <w:b/>
          <w:bCs/>
          <w:sz w:val="22"/>
          <w:szCs w:val="22"/>
        </w:rPr>
        <w:t xml:space="preserve">What is this system REALLY?</w:t>
      </w:r>
    </w:p>
    <w:p>
      <w:pPr>
        <w:spacing w:after="120"/>
      </w:pPr>
      <w:r>
        <w:rPr>
          <w:rFonts w:ascii="Arial" w:cs="Arial" w:eastAsia="Arial" w:hAnsi="Arial"/>
          <w:sz w:val="22"/>
          <w:szCs w:val="22"/>
        </w:rPr>
        <w:t xml:space="preserve">NYX Core FinAI is a legitimate, functional financial intelligence platform at the ADVANCED PROTOTYPE / EARLY MVP stage. It is not a conceptual wrapper, not a hallucination engine, and not vaporware. However, it is also not production-ready and should not be marketed as such.</w:t>
      </w:r>
    </w:p>
    <w:p>
      <w:pPr>
        <w:spacing w:after="120"/>
      </w:pPr>
      <w:r>
        <w:rPr>
          <w:rFonts w:ascii="Arial" w:cs="Arial" w:eastAsia="Arial" w:hAnsi="Arial"/>
          <w:sz w:val="22"/>
          <w:szCs w:val="22"/>
        </w:rPr>
        <w:t xml:space="preserve">The system is a hybrid architecture: approximately 70-80% of its value comes from real, deterministic Python-based financial calculations (income statements, cash flow, anomaly detection, forecasting, consolidation). The remaining 20-30% comes from Claude AI acting as an orchestrator and conversational interface, not as a financial reasoning engine.</w:t>
      </w:r>
    </w:p>
    <w:p>
      <w:pPr>
        <w:spacing w:after="120"/>
      </w:pPr>
      <w:r>
        <w:rPr>
          <w:rFonts w:ascii="Arial" w:cs="Arial" w:eastAsia="Arial" w:hAnsi="Arial"/>
          <w:sz w:val="22"/>
          <w:szCs w:val="22"/>
        </w:rPr>
        <w:t xml:space="preserve">The multi-agent system claimed in marketing materials is architecturally a tool-routed LLM pipeline with sequential execution, not a true multi-agent system with autonomous agents, inter-agent communication, or shared reasoning state. The agents are stateless wrappers around a monolithic legacy agent.</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A technically impressive early-stage product built by a capable developer, with real financial computation at its core, wrapped in an AI orchestration layer that over-promises on the 'multi-agent intelligence' narrative. The gap between marketing claims and technical reality is significant but not unbridgeable.</w:t>
      </w:r>
    </w:p>
    <w:p>
      <w:r>
        <w:br w:type="page"/>
      </w:r>
    </w:p>
    <w:p>
      <w:pPr>
        <w:pStyle w:val="Heading1"/>
      </w:pPr>
      <w:r>
        <w:t xml:space="preserve">2. MATURITY SCORECARD</w:t>
      </w:r>
    </w:p>
    <w:p>
      <w:pPr>
        <w:spacing w:after="120"/>
      </w:pPr>
      <w:r>
        <w:rPr>
          <w:rFonts w:ascii="Arial" w:cs="Arial" w:eastAsia="Arial" w:hAnsi="Arial"/>
          <w:sz w:val="22"/>
          <w:szCs w:val="22"/>
        </w:rPr>
        <w:t xml:space="preserve">Each dimension is scored 0-10 based on evidence found in the codebase, architecture, and actual functionality.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21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1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Frontend (UI/UX + Functionality)</w:t>
            </w:r>
          </w:p>
        </w:tc>
        <w:tc>
          <w:tcPr>
            <w:tcW w:type="dxa" w:w="21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5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2"/>
                <w:szCs w:val="22"/>
              </w:rPr>
              <w:t xml:space="preserve">Developing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Backend (Logic &amp; Infrastructure)</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7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2"/>
                <w:szCs w:val="22"/>
              </w:rPr>
              <w:t xml:space="preserve">Strong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LLM Intelligence (Reasoning Quality)</w:t>
            </w:r>
          </w:p>
        </w:tc>
        <w:tc>
          <w:tcPr>
            <w:tcW w:type="dxa" w:w="21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5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2"/>
                <w:szCs w:val="22"/>
              </w:rPr>
              <w:t xml:space="preserve">Developing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Agent System (Multi-Agent Architecture)</w:t>
            </w:r>
          </w:p>
        </w:tc>
        <w:tc>
          <w:tcPr>
            <w:tcW w:type="dxa" w:w="2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3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2"/>
                <w:szCs w:val="22"/>
              </w:rPr>
              <w:t xml:space="preserve">Weak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Memory System</w:t>
            </w:r>
          </w:p>
        </w:tc>
        <w:tc>
          <w:tcPr>
            <w:tcW w:type="dxa" w:w="2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2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2"/>
                <w:szCs w:val="22"/>
              </w:rPr>
              <w:t xml:space="preserve">Weak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Data Layer (Databases)</w:t>
            </w:r>
          </w:p>
        </w:tc>
        <w:tc>
          <w:tcPr>
            <w:tcW w:type="dxa" w:w="21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6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2"/>
                <w:szCs w:val="22"/>
              </w:rPr>
              <w:t xml:space="preserve">Developing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Financial Accuracy</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7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2"/>
                <w:szCs w:val="22"/>
              </w:rPr>
              <w:t xml:space="preserve">Strong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Financial Intelligence (Reports/Forecasting)</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7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2"/>
                <w:szCs w:val="22"/>
              </w:rPr>
              <w:t xml:space="preserve">Strong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Security &amp; Auth</w:t>
            </w:r>
          </w:p>
        </w:tc>
        <w:tc>
          <w:tcPr>
            <w:tcW w:type="dxa" w:w="2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3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2"/>
                <w:szCs w:val="22"/>
              </w:rPr>
              <w:t xml:space="preserve">Weak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Test Coverage</w:t>
            </w:r>
          </w:p>
        </w:tc>
        <w:tc>
          <w:tcPr>
            <w:tcW w:type="dxa" w:w="21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3 / 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C62828"/>
                <w:sz w:val="22"/>
                <w:szCs w:val="22"/>
              </w:rPr>
              <w:t xml:space="preserve">Weak</w:t>
            </w:r>
          </w:p>
        </w:tc>
      </w:tr>
      <w:tr>
        <w:tc>
          <w:tcPr>
            <w:tcW w:type="dxa" w:w="5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OVERALL SCORE</w:t>
            </w:r>
          </w:p>
        </w:tc>
        <w:tc>
          <w:tcPr>
            <w:tcW w:type="dxa" w:w="21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4"/>
                <w:szCs w:val="24"/>
              </w:rPr>
              <w:t xml:space="preserve">4.8 / 10</w:t>
            </w:r>
          </w:p>
        </w:tc>
        <w:tc>
          <w:tcPr>
            <w:tcW w:type="dxa" w:w="21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2"/>
                <w:szCs w:val="22"/>
              </w:rPr>
              <w:t xml:space="preserve">Advanced Prototype</w:t>
            </w:r>
          </w:p>
        </w:tc>
      </w:tr>
    </w:tbl>
    <w:p>
      <w:pPr>
        <w:spacing w:after="200"/>
      </w:pPr>
    </w:p>
    <w:p>
      <w:pPr>
        <w:pStyle w:val="Heading2"/>
      </w:pPr>
      <w:r>
        <w:t xml:space="preserve">Score Justifications</w:t>
      </w:r>
    </w:p>
    <w:p>
      <w:pPr>
        <w:spacing w:after="120"/>
      </w:pPr>
      <w:r>
        <w:rPr>
          <w:rFonts w:ascii="Arial" w:cs="Arial" w:eastAsia="Arial" w:hAnsi="Arial"/>
          <w:b/>
          <w:bCs/>
          <w:sz w:val="22"/>
          <w:szCs w:val="22"/>
        </w:rPr>
        <w:t xml:space="preserve">Frontend: 5/10</w:t>
      </w:r>
    </w:p>
    <w:p>
      <w:pPr>
        <w:spacing w:after="120"/>
      </w:pPr>
      <w:r>
        <w:rPr>
          <w:rFonts w:ascii="Arial" w:cs="Arial" w:eastAsia="Arial" w:hAnsi="Arial"/>
          <w:sz w:val="22"/>
          <w:szCs w:val="22"/>
        </w:rPr>
        <w:t xml:space="preserve">The frontend is a monolithic 347KB HTML file (FinAI_Platform_v7.html) with embedded JavaScript. It is a functional SPA with IndexedDB caching, WebSocket streaming, and REST API integration. It fetches real data from the backend. However, it ships with hardcoded seed data (335 transactions from SOCAR Energy Georgia), uses no modern framework (React, Vue, etc.), has no component architecture, no responsive design system, and would not pass investor-grade UI scrutiny. The single-file approach is unmaintainable at scale.</w:t>
      </w:r>
    </w:p>
    <w:p>
      <w:pPr>
        <w:spacing w:after="120"/>
      </w:pPr>
      <w:r>
        <w:rPr>
          <w:rFonts w:ascii="Arial" w:cs="Arial" w:eastAsia="Arial" w:hAnsi="Arial"/>
          <w:b/>
          <w:bCs/>
          <w:sz w:val="22"/>
          <w:szCs w:val="22"/>
        </w:rPr>
        <w:t xml:space="preserve">Backend: 7/10</w:t>
      </w:r>
    </w:p>
    <w:p>
      <w:pPr>
        <w:spacing w:after="120"/>
      </w:pPr>
      <w:r>
        <w:rPr>
          <w:rFonts w:ascii="Arial" w:cs="Arial" w:eastAsia="Arial" w:hAnsi="Arial"/>
          <w:sz w:val="22"/>
          <w:szCs w:val="22"/>
        </w:rPr>
        <w:t xml:space="preserve">The backend is the strongest part of the system. 127,514 lines of Python across 184 service files with real financial computation. FastAPI with 20+ routers, all functional. Polyglot database architecture (SQLite/PostgreSQL, DuckDB, ChromaDB). Real ETL pipeline with audit trails. Decimal-precise arithmetic. IFRS-compliant consolidation logic. The code is substantial and demonstrates genuine domain expertise in accounting and finance.</w:t>
      </w:r>
    </w:p>
    <w:p>
      <w:pPr>
        <w:spacing w:after="120"/>
      </w:pPr>
      <w:r>
        <w:rPr>
          <w:rFonts w:ascii="Arial" w:cs="Arial" w:eastAsia="Arial" w:hAnsi="Arial"/>
          <w:b/>
          <w:bCs/>
          <w:sz w:val="22"/>
          <w:szCs w:val="22"/>
        </w:rPr>
        <w:t xml:space="preserve">LLM Intelligence: 5/10</w:t>
      </w:r>
    </w:p>
    <w:p>
      <w:pPr>
        <w:spacing w:after="120"/>
      </w:pPr>
      <w:r>
        <w:rPr>
          <w:rFonts w:ascii="Arial" w:cs="Arial" w:eastAsia="Arial" w:hAnsi="Arial"/>
          <w:sz w:val="22"/>
          <w:szCs w:val="22"/>
        </w:rPr>
        <w:t xml:space="preserve">Claude (Anthropic) is the sole active LLM provider despite 4 being configured (Ollama, NVIDIA Nemotron, and Google Gemini are decorative). Claude acts purely as an orchestrator and conversational narrator. It selects tools and formats results as prose. It performs zero financial reasoning. The system prompt is well-constructed (2,000-5,000 tokens of context including COA, active financial data, and memory). The tool loop is solid (30 tools, max 12 rounds). But the LLM adds presentation value, not analytical value.</w:t>
      </w:r>
    </w:p>
    <w:p>
      <w:pPr>
        <w:spacing w:after="120"/>
      </w:pPr>
      <w:r>
        <w:rPr>
          <w:rFonts w:ascii="Arial" w:cs="Arial" w:eastAsia="Arial" w:hAnsi="Arial"/>
          <w:b/>
          <w:bCs/>
          <w:sz w:val="22"/>
          <w:szCs w:val="22"/>
        </w:rPr>
        <w:t xml:space="preserve">Agent System: 3/10</w:t>
      </w:r>
    </w:p>
    <w:p>
      <w:pPr>
        <w:spacing w:after="120"/>
      </w:pPr>
      <w:r>
        <w:rPr>
          <w:rFonts w:ascii="Arial" w:cs="Arial" w:eastAsia="Arial" w:hAnsi="Arial"/>
          <w:sz w:val="22"/>
          <w:szCs w:val="22"/>
        </w:rPr>
        <w:t xml:space="preserve">Despite claiming multi-agent architecture, the system is a tool-routed LLM pipeline. The Supervisor is a stateless request router with a dictionary lookup (TOOL_ROUTING). Agents do not communicate with each other. There is no parallel execution, no adaptive workflow, no task decomposition beyond regex pattern matching, and no agent autonomy. The CalcAgent, InsightAgent, ReportAgent, and DecisionAgent are all thin wrappers that delegate to the legacy monolithic agent. The LangGraph integration exists but runs agents sequentially with shallow dict accumulation.</w:t>
      </w:r>
    </w:p>
    <w:p>
      <w:pPr>
        <w:spacing w:after="120"/>
      </w:pPr>
      <w:r>
        <w:rPr>
          <w:rFonts w:ascii="Arial" w:cs="Arial" w:eastAsia="Arial" w:hAnsi="Arial"/>
          <w:b/>
          <w:bCs/>
          <w:sz w:val="22"/>
          <w:szCs w:val="22"/>
        </w:rPr>
        <w:t xml:space="preserve">Memory System: 2/10</w:t>
      </w:r>
    </w:p>
    <w:p>
      <w:pPr>
        <w:spacing w:after="120"/>
      </w:pPr>
      <w:r>
        <w:rPr>
          <w:rFonts w:ascii="Arial" w:cs="Arial" w:eastAsia="Arial" w:hAnsi="Arial"/>
          <w:sz w:val="22"/>
          <w:szCs w:val="22"/>
        </w:rPr>
        <w:t xml:space="preserve">CompanyMemory is an in-memory dict cache with no semantic indexing, no vector search, no temporal reasoning, and no learning loop. Agent accumulated_results is declared but not actually read by agents. All memory is passed as text concatenation to the LLM (classic prompt stuffing). The 179MB ChromaDB exists for RAG/knowledge graph queries but is not used for agent memory or learning. There is no persistent cross-session learning.</w:t>
      </w:r>
    </w:p>
    <w:p>
      <w:pPr>
        <w:spacing w:after="120"/>
      </w:pPr>
      <w:r>
        <w:rPr>
          <w:rFonts w:ascii="Arial" w:cs="Arial" w:eastAsia="Arial" w:hAnsi="Arial"/>
          <w:b/>
          <w:bCs/>
          <w:sz w:val="22"/>
          <w:szCs w:val="22"/>
        </w:rPr>
        <w:t xml:space="preserve">Data Layer: 6/10</w:t>
      </w:r>
    </w:p>
    <w:p>
      <w:pPr>
        <w:spacing w:after="120"/>
      </w:pPr>
      <w:r>
        <w:rPr>
          <w:rFonts w:ascii="Arial" w:cs="Arial" w:eastAsia="Arial" w:hAnsi="Arial"/>
          <w:sz w:val="22"/>
          <w:szCs w:val="22"/>
        </w:rPr>
        <w:t xml:space="preserve">Polyglot architecture is well-designed: SQLite/PostgreSQL for CRUD, DuckDB for OLAP analytics, ChromaDB for vector embeddings. However, finai.db is 0 bytes on disk (only seeded at startup, not persisted in dev). Schema is comprehensive (20+ tables). Alembic migrations exist. But no data versioning, no backup strategy, and single-tenant only.</w:t>
      </w:r>
    </w:p>
    <w:p>
      <w:pPr>
        <w:spacing w:after="120"/>
      </w:pPr>
      <w:r>
        <w:rPr>
          <w:rFonts w:ascii="Arial" w:cs="Arial" w:eastAsia="Arial" w:hAnsi="Arial"/>
          <w:b/>
          <w:bCs/>
          <w:sz w:val="22"/>
          <w:szCs w:val="22"/>
        </w:rPr>
        <w:t xml:space="preserve">Financial Accuracy: 7/10</w:t>
      </w:r>
    </w:p>
    <w:p>
      <w:pPr>
        <w:spacing w:after="120"/>
      </w:pPr>
      <w:r>
        <w:rPr>
          <w:rFonts w:ascii="Arial" w:cs="Arial" w:eastAsia="Arial" w:hAnsi="Arial"/>
          <w:sz w:val="22"/>
          <w:szCs w:val="22"/>
        </w:rPr>
        <w:t xml:space="preserve">Real financial formulas implemented correctly: margin calculations, Z-score anomaly detection, IQR outlier analysis, Benford's Law, indirect method cash flow, IFRS 10 consolidation, 5 forecasting methods (MA, SES, linear regression, seasonal decomposition, growth rate), Monte Carlo stress testing with Cholesky decomposition, and Georgian tax calculations (VAT 18%, CIT 15%). All using Decimal precision. This is genuinely impressive domain implementation.</w:t>
      </w:r>
    </w:p>
    <w:p>
      <w:pPr>
        <w:spacing w:after="120"/>
      </w:pPr>
      <w:r>
        <w:rPr>
          <w:rFonts w:ascii="Arial" w:cs="Arial" w:eastAsia="Arial" w:hAnsi="Arial"/>
          <w:b/>
          <w:bCs/>
          <w:sz w:val="22"/>
          <w:szCs w:val="22"/>
        </w:rPr>
        <w:t xml:space="preserve">Security &amp; Auth: 3/10</w:t>
      </w:r>
    </w:p>
    <w:p>
      <w:pPr>
        <w:spacing w:after="120"/>
      </w:pPr>
      <w:r>
        <w:rPr>
          <w:rFonts w:ascii="Arial" w:cs="Arial" w:eastAsia="Arial" w:hAnsi="Arial"/>
          <w:sz w:val="22"/>
          <w:szCs w:val="22"/>
        </w:rPr>
        <w:t xml:space="preserve">JWT authentication exists but is optional (REQUIRE_AUTH flag). No multi-tenancy. No rate limiting in production. API keys stored in .env file. No input sanitization audit. No OWASP compliance review. The auth_audit.py file is 8 lines (stub).</w:t>
      </w:r>
    </w:p>
    <w:p>
      <w:pPr>
        <w:spacing w:after="120"/>
      </w:pPr>
      <w:r>
        <w:rPr>
          <w:rFonts w:ascii="Arial" w:cs="Arial" w:eastAsia="Arial" w:hAnsi="Arial"/>
          <w:b/>
          <w:bCs/>
          <w:sz w:val="22"/>
          <w:szCs w:val="22"/>
        </w:rPr>
        <w:t xml:space="preserve">Test Coverage: 3/10</w:t>
      </w:r>
    </w:p>
    <w:p>
      <w:pPr>
        <w:spacing w:after="120"/>
      </w:pPr>
      <w:r>
        <w:rPr>
          <w:rFonts w:ascii="Arial" w:cs="Arial" w:eastAsia="Arial" w:hAnsi="Arial"/>
          <w:sz w:val="22"/>
          <w:szCs w:val="22"/>
        </w:rPr>
        <w:t xml:space="preserve">Approximately 41,653 lines of test code exist, but most are integration/verification scripts, not unit tests. No tests for the LLM tool loop, no prompt injection tests, no edge cases for financial data (negative inventory, circular payables). Zero tests for fallback LLM providers. The test-to-code ratio is deceptive because many test files are one-off verification scripts.</w:t>
      </w:r>
    </w:p>
    <w:p>
      <w:r>
        <w:br w:type="page"/>
      </w:r>
    </w:p>
    <w:p>
      <w:pPr>
        <w:pStyle w:val="Heading1"/>
      </w:pPr>
      <w:r>
        <w:t xml:space="preserve">3. WHAT IS REAL vs. WHAT IS ILLUSION</w:t>
      </w:r>
    </w:p>
    <w:p>
      <w:pPr>
        <w:pStyle w:val="Heading2"/>
      </w:pPr>
      <w:r>
        <w:t xml:space="preserve">Genuinely Real Components</w:t>
      </w:r>
    </w:p>
    <w:p>
      <w:pPr>
        <w:pStyle w:val="ListParagraph"/>
        <w:numPr>
          <w:ilvl w:val="0"/>
          <w:numId w:val="2"/>
        </w:numPr>
        <w:spacing w:after="80"/>
      </w:pPr>
      <w:r>
        <w:rPr>
          <w:rFonts w:ascii="Arial" w:cs="Arial" w:eastAsia="Arial" w:hAnsi="Arial"/>
          <w:b/>
          <w:bCs/>
          <w:sz w:val="22"/>
          <w:szCs w:val="22"/>
        </w:rPr>
        <w:t xml:space="preserve">Financial Calculation Engine: </w:t>
      </w:r>
      <w:r>
        <w:rPr>
          <w:rFonts w:ascii="Arial" w:cs="Arial" w:eastAsia="Arial" w:hAnsi="Arial"/>
          <w:sz w:val="22"/>
          <w:szCs w:val="22"/>
        </w:rPr>
        <w:t xml:space="preserve">Income statement builder with Wholesale/Retail/Other segmentation, EBITDA waterfall, margin calculations at every level. Decimal-precise.</w:t>
      </w:r>
    </w:p>
    <w:p>
      <w:pPr>
        <w:pStyle w:val="ListParagraph"/>
        <w:numPr>
          <w:ilvl w:val="0"/>
          <w:numId w:val="2"/>
        </w:numPr>
        <w:spacing w:after="80"/>
      </w:pPr>
      <w:r>
        <w:rPr>
          <w:rFonts w:ascii="Arial" w:cs="Arial" w:eastAsia="Arial" w:hAnsi="Arial"/>
          <w:b/>
          <w:bCs/>
          <w:sz w:val="22"/>
          <w:szCs w:val="22"/>
        </w:rPr>
        <w:t xml:space="preserve">Anomaly Detection: </w:t>
      </w:r>
      <w:r>
        <w:rPr>
          <w:rFonts w:ascii="Arial" w:cs="Arial" w:eastAsia="Arial" w:hAnsi="Arial"/>
          <w:sz w:val="22"/>
          <w:szCs w:val="22"/>
        </w:rPr>
        <w:t xml:space="preserve">Z-score analysis with severity tiers, IQR fence method, Benford's Law digit frequency analysis. Real statistical methods, not LLM guessing.</w:t>
      </w:r>
    </w:p>
    <w:p>
      <w:pPr>
        <w:pStyle w:val="ListParagraph"/>
        <w:numPr>
          <w:ilvl w:val="0"/>
          <w:numId w:val="2"/>
        </w:numPr>
        <w:spacing w:after="80"/>
      </w:pPr>
      <w:r>
        <w:rPr>
          <w:rFonts w:ascii="Arial" w:cs="Arial" w:eastAsia="Arial" w:hAnsi="Arial"/>
          <w:b/>
          <w:bCs/>
          <w:sz w:val="22"/>
          <w:szCs w:val="22"/>
        </w:rPr>
        <w:t xml:space="preserve">Cash Flow Statement: </w:t>
      </w:r>
      <w:r>
        <w:rPr>
          <w:rFonts w:ascii="Arial" w:cs="Arial" w:eastAsia="Arial" w:hAnsi="Arial"/>
          <w:sz w:val="22"/>
          <w:szCs w:val="22"/>
        </w:rPr>
        <w:t xml:space="preserve">Indirect method per accounting standards. Operating, investing, financing activities. Working capital change computation. Cash reconciliation.</w:t>
      </w:r>
    </w:p>
    <w:p>
      <w:pPr>
        <w:pStyle w:val="ListParagraph"/>
        <w:numPr>
          <w:ilvl w:val="0"/>
          <w:numId w:val="2"/>
        </w:numPr>
        <w:spacing w:after="80"/>
      </w:pPr>
      <w:r>
        <w:rPr>
          <w:rFonts w:ascii="Arial" w:cs="Arial" w:eastAsia="Arial" w:hAnsi="Arial"/>
          <w:b/>
          <w:bCs/>
          <w:sz w:val="22"/>
          <w:szCs w:val="22"/>
        </w:rPr>
        <w:t xml:space="preserve">Forecasting Engine: </w:t>
      </w:r>
      <w:r>
        <w:rPr>
          <w:rFonts w:ascii="Arial" w:cs="Arial" w:eastAsia="Arial" w:hAnsi="Arial"/>
          <w:sz w:val="22"/>
          <w:szCs w:val="22"/>
        </w:rPr>
        <w:t xml:space="preserve">5 distinct methods (moving average, exponential smoothing, linear regression, growth rate, seasonal decomposition) with auto-selection and confidence intervals.</w:t>
      </w:r>
    </w:p>
    <w:p>
      <w:pPr>
        <w:pStyle w:val="ListParagraph"/>
        <w:numPr>
          <w:ilvl w:val="0"/>
          <w:numId w:val="2"/>
        </w:numPr>
        <w:spacing w:after="80"/>
      </w:pPr>
      <w:r>
        <w:rPr>
          <w:rFonts w:ascii="Arial" w:cs="Arial" w:eastAsia="Arial" w:hAnsi="Arial"/>
          <w:b/>
          <w:bCs/>
          <w:sz w:val="22"/>
          <w:szCs w:val="22"/>
        </w:rPr>
        <w:t xml:space="preserve">IFRS Consolidation: </w:t>
      </w:r>
      <w:r>
        <w:rPr>
          <w:rFonts w:ascii="Arial" w:cs="Arial" w:eastAsia="Arial" w:hAnsi="Arial"/>
          <w:sz w:val="22"/>
          <w:szCs w:val="22"/>
        </w:rPr>
        <w:t xml:space="preserve">Multi-entity group structures, currency translation (IAS 21), intercompany elimination, minority interest allocation. Follows IFRS 10.</w:t>
      </w:r>
    </w:p>
    <w:p>
      <w:pPr>
        <w:pStyle w:val="ListParagraph"/>
        <w:numPr>
          <w:ilvl w:val="0"/>
          <w:numId w:val="2"/>
        </w:numPr>
        <w:spacing w:after="80"/>
      </w:pPr>
      <w:r>
        <w:rPr>
          <w:rFonts w:ascii="Arial" w:cs="Arial" w:eastAsia="Arial" w:hAnsi="Arial"/>
          <w:b/>
          <w:bCs/>
          <w:sz w:val="22"/>
          <w:szCs w:val="22"/>
        </w:rPr>
        <w:t xml:space="preserve">Monte Carlo Stress Testing: </w:t>
      </w:r>
      <w:r>
        <w:rPr>
          <w:rFonts w:ascii="Arial" w:cs="Arial" w:eastAsia="Arial" w:hAnsi="Arial"/>
          <w:sz w:val="22"/>
          <w:szCs w:val="22"/>
        </w:rPr>
        <w:t xml:space="preserve">Correlated simulation via Cholesky decomposition, regime-dependent volatility, VaR and CVaR at 95% confidence.</w:t>
      </w:r>
    </w:p>
    <w:p>
      <w:pPr>
        <w:pStyle w:val="ListParagraph"/>
        <w:numPr>
          <w:ilvl w:val="0"/>
          <w:numId w:val="2"/>
        </w:numPr>
        <w:spacing w:after="80"/>
      </w:pPr>
      <w:r>
        <w:rPr>
          <w:rFonts w:ascii="Arial" w:cs="Arial" w:eastAsia="Arial" w:hAnsi="Arial"/>
          <w:b/>
          <w:bCs/>
          <w:sz w:val="22"/>
          <w:szCs w:val="22"/>
        </w:rPr>
        <w:t xml:space="preserve">Accounting Intelligence: </w:t>
      </w:r>
      <w:r>
        <w:rPr>
          <w:rFonts w:ascii="Arial" w:cs="Arial" w:eastAsia="Arial" w:hAnsi="Arial"/>
          <w:sz w:val="22"/>
          <w:szCs w:val="22"/>
        </w:rPr>
        <w:t xml:space="preserve">5-level hierarchical COA classification with 406 Georgian 1C accounts, IFRS mapping, financial flow analysis, BS identity validation.</w:t>
      </w:r>
    </w:p>
    <w:p>
      <w:pPr>
        <w:pStyle w:val="ListParagraph"/>
        <w:numPr>
          <w:ilvl w:val="0"/>
          <w:numId w:val="2"/>
        </w:numPr>
        <w:spacing w:after="80"/>
      </w:pPr>
      <w:r>
        <w:rPr>
          <w:rFonts w:ascii="Arial" w:cs="Arial" w:eastAsia="Arial" w:hAnsi="Arial"/>
          <w:b/>
          <w:bCs/>
          <w:sz w:val="22"/>
          <w:szCs w:val="22"/>
        </w:rPr>
        <w:t xml:space="preserve">ETL Pipeline: </w:t>
      </w:r>
      <w:r>
        <w:rPr>
          <w:rFonts w:ascii="Arial" w:cs="Arial" w:eastAsia="Arial" w:hAnsi="Arial"/>
          <w:sz w:val="22"/>
          <w:szCs w:val="22"/>
        </w:rPr>
        <w:t xml:space="preserve">File upload, intelligent sheet detection, parsing, validation, audit trail. Real end-to-end data ingestion.</w:t>
      </w:r>
    </w:p>
    <w:p>
      <w:pPr>
        <w:pStyle w:val="ListParagraph"/>
        <w:numPr>
          <w:ilvl w:val="0"/>
          <w:numId w:val="2"/>
        </w:numPr>
        <w:spacing w:after="80"/>
      </w:pPr>
      <w:r>
        <w:rPr>
          <w:rFonts w:ascii="Arial" w:cs="Arial" w:eastAsia="Arial" w:hAnsi="Arial"/>
          <w:b/>
          <w:bCs/>
          <w:sz w:val="22"/>
          <w:szCs w:val="22"/>
        </w:rPr>
        <w:t xml:space="preserve">WebSocket Streaming: </w:t>
      </w:r>
      <w:r>
        <w:rPr>
          <w:rFonts w:ascii="Arial" w:cs="Arial" w:eastAsia="Arial" w:hAnsi="Arial"/>
          <w:sz w:val="22"/>
          <w:szCs w:val="22"/>
        </w:rPr>
        <w:t xml:space="preserve">Real-time token-by-token chat streaming with collaborative reasoning steps shown in UI.</w:t>
      </w:r>
    </w:p>
    <w:p>
      <w:pPr>
        <w:pStyle w:val="ListParagraph"/>
        <w:numPr>
          <w:ilvl w:val="0"/>
          <w:numId w:val="2"/>
        </w:numPr>
        <w:spacing w:after="80"/>
      </w:pPr>
      <w:r>
        <w:rPr>
          <w:rFonts w:ascii="Arial" w:cs="Arial" w:eastAsia="Arial" w:hAnsi="Arial"/>
          <w:b/>
          <w:bCs/>
          <w:sz w:val="22"/>
          <w:szCs w:val="22"/>
        </w:rPr>
        <w:t xml:space="preserve">Polyglot Database Architecture: </w:t>
      </w:r>
      <w:r>
        <w:rPr>
          <w:rFonts w:ascii="Arial" w:cs="Arial" w:eastAsia="Arial" w:hAnsi="Arial"/>
          <w:sz w:val="22"/>
          <w:szCs w:val="22"/>
        </w:rPr>
        <w:t xml:space="preserve">SQLite/PostgreSQL + DuckDB (OLAP) + ChromaDB (vectors) + ontology store. Well-designed separation of concerns.</w:t>
      </w:r>
    </w:p>
    <w:p>
      <w:pPr>
        <w:pStyle w:val="Heading2"/>
      </w:pPr>
      <w:r>
        <w:t xml:space="preserve">Illusions and Over-Claims</w:t>
      </w:r>
    </w:p>
    <w:p>
      <w:pPr>
        <w:pStyle w:val="ListParagraph"/>
        <w:numPr>
          <w:ilvl w:val="0"/>
          <w:numId w:val="3"/>
        </w:numPr>
        <w:spacing w:after="80"/>
      </w:pPr>
      <w:r>
        <w:rPr>
          <w:rFonts w:ascii="Arial" w:cs="Arial" w:eastAsia="Arial" w:hAnsi="Arial"/>
          <w:b/>
          <w:bCs/>
          <w:sz w:val="22"/>
          <w:szCs w:val="22"/>
        </w:rPr>
        <w:t xml:space="preserve">"Multi-Agent System": </w:t>
      </w:r>
      <w:r>
        <w:rPr>
          <w:rFonts w:ascii="Arial" w:cs="Arial" w:eastAsia="Arial" w:hAnsi="Arial"/>
          <w:sz w:val="22"/>
          <w:szCs w:val="22"/>
        </w:rPr>
        <w:t xml:space="preserve">This is a tool-routed LLM pipeline, not a multi-agent system. Agents are stateless wrappers with no inter-agent communication, no shared state, no autonomy.</w:t>
      </w:r>
    </w:p>
    <w:p>
      <w:pPr>
        <w:pStyle w:val="ListParagraph"/>
        <w:numPr>
          <w:ilvl w:val="0"/>
          <w:numId w:val="3"/>
        </w:numPr>
        <w:spacing w:after="80"/>
      </w:pPr>
      <w:r>
        <w:rPr>
          <w:rFonts w:ascii="Arial" w:cs="Arial" w:eastAsia="Arial" w:hAnsi="Arial"/>
          <w:b/>
          <w:bCs/>
          <w:sz w:val="22"/>
          <w:szCs w:val="22"/>
        </w:rPr>
        <w:t xml:space="preserve">"AI Reasoning": </w:t>
      </w:r>
      <w:r>
        <w:rPr>
          <w:rFonts w:ascii="Arial" w:cs="Arial" w:eastAsia="Arial" w:hAnsi="Arial"/>
          <w:sz w:val="22"/>
          <w:szCs w:val="22"/>
        </w:rPr>
        <w:t xml:space="preserve">Claude does not reason about finances. It selects tools, executes them, and narrates the results. All analytical work is deterministic Python code.</w:t>
      </w:r>
    </w:p>
    <w:p>
      <w:pPr>
        <w:pStyle w:val="ListParagraph"/>
        <w:numPr>
          <w:ilvl w:val="0"/>
          <w:numId w:val="3"/>
        </w:numPr>
        <w:spacing w:after="80"/>
      </w:pPr>
      <w:r>
        <w:rPr>
          <w:rFonts w:ascii="Arial" w:cs="Arial" w:eastAsia="Arial" w:hAnsi="Arial"/>
          <w:b/>
          <w:bCs/>
          <w:sz w:val="22"/>
          <w:szCs w:val="22"/>
        </w:rPr>
        <w:t xml:space="preserve">"Memory System": </w:t>
      </w:r>
      <w:r>
        <w:rPr>
          <w:rFonts w:ascii="Arial" w:cs="Arial" w:eastAsia="Arial" w:hAnsi="Arial"/>
          <w:sz w:val="22"/>
          <w:szCs w:val="22"/>
        </w:rPr>
        <w:t xml:space="preserve">There is no structured, queryable, learning memory. CompanyMemory is a plain dict cache. All context is prompt-stuffed into LLM calls.</w:t>
      </w:r>
    </w:p>
    <w:p>
      <w:pPr>
        <w:pStyle w:val="ListParagraph"/>
        <w:numPr>
          <w:ilvl w:val="0"/>
          <w:numId w:val="3"/>
        </w:numPr>
        <w:spacing w:after="80"/>
      </w:pPr>
      <w:r>
        <w:rPr>
          <w:rFonts w:ascii="Arial" w:cs="Arial" w:eastAsia="Arial" w:hAnsi="Arial"/>
          <w:b/>
          <w:bCs/>
          <w:sz w:val="22"/>
          <w:szCs w:val="22"/>
        </w:rPr>
        <w:t xml:space="preserve">"Multiple LLM Providers": </w:t>
      </w:r>
      <w:r>
        <w:rPr>
          <w:rFonts w:ascii="Arial" w:cs="Arial" w:eastAsia="Arial" w:hAnsi="Arial"/>
          <w:sz w:val="22"/>
          <w:szCs w:val="22"/>
        </w:rPr>
        <w:t xml:space="preserve">Only Claude is active. Ollama, NVIDIA Nemotron, and Gemini are configured in .env but never called by the agent system.</w:t>
      </w:r>
    </w:p>
    <w:p>
      <w:pPr>
        <w:pStyle w:val="ListParagraph"/>
        <w:numPr>
          <w:ilvl w:val="0"/>
          <w:numId w:val="3"/>
        </w:numPr>
        <w:spacing w:after="80"/>
      </w:pPr>
      <w:r>
        <w:rPr>
          <w:rFonts w:ascii="Arial" w:cs="Arial" w:eastAsia="Arial" w:hAnsi="Arial"/>
          <w:b/>
          <w:bCs/>
          <w:sz w:val="22"/>
          <w:szCs w:val="22"/>
        </w:rPr>
        <w:t xml:space="preserve">"Production-Ready": </w:t>
      </w:r>
      <w:r>
        <w:rPr>
          <w:rFonts w:ascii="Arial" w:cs="Arial" w:eastAsia="Arial" w:hAnsi="Arial"/>
          <w:sz w:val="22"/>
          <w:szCs w:val="22"/>
        </w:rPr>
        <w:t xml:space="preserve">The primary database (finai.db) is 0 bytes on disk. No multi-tenancy. Optional authentication. No deployment CI/CD evidence. This is a development environment.</w:t>
      </w:r>
    </w:p>
    <w:p>
      <w:pPr>
        <w:pStyle w:val="ListParagraph"/>
        <w:numPr>
          <w:ilvl w:val="0"/>
          <w:numId w:val="3"/>
        </w:numPr>
        <w:spacing w:after="80"/>
      </w:pPr>
      <w:r>
        <w:rPr>
          <w:rFonts w:ascii="Arial" w:cs="Arial" w:eastAsia="Arial" w:hAnsi="Arial"/>
          <w:b/>
          <w:bCs/>
          <w:sz w:val="22"/>
          <w:szCs w:val="22"/>
        </w:rPr>
        <w:t xml:space="preserve">"Orchestration": </w:t>
      </w:r>
      <w:r>
        <w:rPr>
          <w:rFonts w:ascii="Arial" w:cs="Arial" w:eastAsia="Arial" w:hAnsi="Arial"/>
          <w:sz w:val="22"/>
          <w:szCs w:val="22"/>
        </w:rPr>
        <w:t xml:space="preserve">The Supervisor is a dictionary lookup that routes tool names to agent classes. No planning, no parallel execution, no conditional branching, no failure adaptation.</w:t>
      </w:r>
    </w:p>
    <w:p>
      <w:r>
        <w:br w:type="page"/>
      </w:r>
    </w:p>
    <w:p>
      <w:pPr>
        <w:pStyle w:val="Heading1"/>
      </w:pPr>
      <w:r>
        <w:t xml:space="preserve">4. TOP 10 CRITICAL FAILURES</w:t>
      </w:r>
    </w:p>
    <w:p>
      <w:pPr>
        <w:spacing w:after="120"/>
      </w:pPr>
      <w:r>
        <w:rPr>
          <w:rFonts w:ascii="Arial" w:cs="Arial" w:eastAsia="Arial" w:hAnsi="Arial"/>
          <w:b/>
          <w:bCs/>
          <w:sz w:val="22"/>
          <w:szCs w:val="22"/>
        </w:rPr>
        <w:t xml:space="preserve">1. Database Persistence Failure</w:t>
      </w:r>
    </w:p>
    <w:p>
      <w:pPr>
        <w:spacing w:after="120"/>
      </w:pPr>
      <w:r>
        <w:rPr>
          <w:rFonts w:ascii="Arial" w:cs="Arial" w:eastAsia="Arial" w:hAnsi="Arial"/>
          <w:sz w:val="22"/>
          <w:szCs w:val="22"/>
        </w:rPr>
        <w:t xml:space="preserve">The primary database (data/finai.db) is 0 bytes. Data is only seeded at startup into memory and not reliably persisted to disk in the development configuration. A server restart loses all user-uploaded data. This is a fundamental data integrity failure.</w:t>
      </w:r>
    </w:p>
    <w:p>
      <w:pPr>
        <w:spacing w:after="120"/>
      </w:pPr>
      <w:r>
        <w:rPr>
          <w:rFonts w:ascii="Arial" w:cs="Arial" w:eastAsia="Arial" w:hAnsi="Arial"/>
          <w:b/>
          <w:bCs/>
          <w:sz w:val="22"/>
          <w:szCs w:val="22"/>
        </w:rPr>
        <w:t xml:space="preserve">2. Single-File Frontend Architecture</w:t>
      </w:r>
    </w:p>
    <w:p>
      <w:pPr>
        <w:spacing w:after="120"/>
      </w:pPr>
      <w:r>
        <w:rPr>
          <w:rFonts w:ascii="Arial" w:cs="Arial" w:eastAsia="Arial" w:hAnsi="Arial"/>
          <w:sz w:val="22"/>
          <w:szCs w:val="22"/>
        </w:rPr>
        <w:t xml:space="preserve">A 347KB monolithic HTML file with embedded JavaScript is unmaintainable, untestable, and unscalable. No component architecture, no build pipeline, no type safety. Any team beyond a solo developer cannot work on this.</w:t>
      </w:r>
    </w:p>
    <w:p>
      <w:pPr>
        <w:spacing w:after="120"/>
      </w:pPr>
      <w:r>
        <w:rPr>
          <w:rFonts w:ascii="Arial" w:cs="Arial" w:eastAsia="Arial" w:hAnsi="Arial"/>
          <w:b/>
          <w:bCs/>
          <w:sz w:val="22"/>
          <w:szCs w:val="22"/>
        </w:rPr>
        <w:t xml:space="preserve">3. False Multi-Agent Claims</w:t>
      </w:r>
    </w:p>
    <w:p>
      <w:pPr>
        <w:spacing w:after="120"/>
      </w:pPr>
      <w:r>
        <w:rPr>
          <w:rFonts w:ascii="Arial" w:cs="Arial" w:eastAsia="Arial" w:hAnsi="Arial"/>
          <w:sz w:val="22"/>
          <w:szCs w:val="22"/>
        </w:rPr>
        <w:t xml:space="preserve">Marketing the system as multi-agent when agents are stateless wrappers with no inter-agent communication is misleading. This could constitute material misrepresentation to investors.</w:t>
      </w:r>
    </w:p>
    <w:p>
      <w:pPr>
        <w:spacing w:after="120"/>
      </w:pPr>
      <w:r>
        <w:rPr>
          <w:rFonts w:ascii="Arial" w:cs="Arial" w:eastAsia="Arial" w:hAnsi="Arial"/>
          <w:b/>
          <w:bCs/>
          <w:sz w:val="22"/>
          <w:szCs w:val="22"/>
        </w:rPr>
        <w:t xml:space="preserve">4. No Real Error Recovery</w:t>
      </w:r>
    </w:p>
    <w:p>
      <w:pPr>
        <w:spacing w:after="120"/>
      </w:pPr>
      <w:r>
        <w:rPr>
          <w:rFonts w:ascii="Arial" w:cs="Arial" w:eastAsia="Arial" w:hAnsi="Arial"/>
          <w:sz w:val="22"/>
          <w:szCs w:val="22"/>
        </w:rPr>
        <w:t xml:space="preserve">The LLM tool loop has a basic circuit breaker (fallback to legacy agent) but no retry logic, no partial result recovery, no graceful degradation of financial calculations. If Claude API is down, the system falls back to template responses.</w:t>
      </w:r>
    </w:p>
    <w:p>
      <w:pPr>
        <w:spacing w:after="120"/>
      </w:pPr>
      <w:r>
        <w:rPr>
          <w:rFonts w:ascii="Arial" w:cs="Arial" w:eastAsia="Arial" w:hAnsi="Arial"/>
          <w:b/>
          <w:bCs/>
          <w:sz w:val="22"/>
          <w:szCs w:val="22"/>
        </w:rPr>
        <w:t xml:space="preserve">5. Security Gaps</w:t>
      </w:r>
    </w:p>
    <w:p>
      <w:pPr>
        <w:spacing w:after="120"/>
      </w:pPr>
      <w:r>
        <w:rPr>
          <w:rFonts w:ascii="Arial" w:cs="Arial" w:eastAsia="Arial" w:hAnsi="Arial"/>
          <w:sz w:val="22"/>
          <w:szCs w:val="22"/>
        </w:rPr>
        <w:t xml:space="preserve">Authentication is optional. No input sanitization audit. No prompt injection testing. API keys in .env files. No RBAC beyond basic user/admin. auth_audit.py is 8 lines. For a financial system handling sensitive data, this is unacceptable.</w:t>
      </w:r>
    </w:p>
    <w:p>
      <w:pPr>
        <w:spacing w:after="120"/>
      </w:pPr>
      <w:r>
        <w:rPr>
          <w:rFonts w:ascii="Arial" w:cs="Arial" w:eastAsia="Arial" w:hAnsi="Arial"/>
          <w:b/>
          <w:bCs/>
          <w:sz w:val="22"/>
          <w:szCs w:val="22"/>
        </w:rPr>
        <w:t xml:space="preserve">6. No LLM Output Validation</w:t>
      </w:r>
    </w:p>
    <w:p>
      <w:pPr>
        <w:spacing w:after="120"/>
      </w:pPr>
      <w:r>
        <w:rPr>
          <w:rFonts w:ascii="Arial" w:cs="Arial" w:eastAsia="Arial" w:hAnsi="Arial"/>
          <w:sz w:val="22"/>
          <w:szCs w:val="22"/>
        </w:rPr>
        <w:t xml:space="preserve">Claude's prose explanations are never validated against the actual computed numbers. If Claude hallucinates a percentage or misinterprets a result, there is no guard rail. The system trusts LLM output without verification.</w:t>
      </w:r>
    </w:p>
    <w:p>
      <w:pPr>
        <w:spacing w:after="120"/>
      </w:pPr>
      <w:r>
        <w:rPr>
          <w:rFonts w:ascii="Arial" w:cs="Arial" w:eastAsia="Arial" w:hAnsi="Arial"/>
          <w:b/>
          <w:bCs/>
          <w:sz w:val="22"/>
          <w:szCs w:val="22"/>
        </w:rPr>
        <w:t xml:space="preserve">7. Single-Tenant Architecture</w:t>
      </w:r>
    </w:p>
    <w:p>
      <w:pPr>
        <w:spacing w:after="120"/>
      </w:pPr>
      <w:r>
        <w:rPr>
          <w:rFonts w:ascii="Arial" w:cs="Arial" w:eastAsia="Arial" w:hAnsi="Arial"/>
          <w:sz w:val="22"/>
          <w:szCs w:val="22"/>
        </w:rPr>
        <w:t xml:space="preserve">No multi-tenancy support. COMPANY_NAME is a single config value. No data isolation between users. No tenant-aware queries. This limits the platform to single-company deployments.</w:t>
      </w:r>
    </w:p>
    <w:p>
      <w:pPr>
        <w:spacing w:after="120"/>
      </w:pPr>
      <w:r>
        <w:rPr>
          <w:rFonts w:ascii="Arial" w:cs="Arial" w:eastAsia="Arial" w:hAnsi="Arial"/>
          <w:b/>
          <w:bCs/>
          <w:sz w:val="22"/>
          <w:szCs w:val="22"/>
        </w:rPr>
        <w:t xml:space="preserve">8. Test Coverage Gaps</w:t>
      </w:r>
    </w:p>
    <w:p>
      <w:pPr>
        <w:spacing w:after="120"/>
      </w:pPr>
      <w:r>
        <w:rPr>
          <w:rFonts w:ascii="Arial" w:cs="Arial" w:eastAsia="Arial" w:hAnsi="Arial"/>
          <w:sz w:val="22"/>
          <w:szCs w:val="22"/>
        </w:rPr>
        <w:t xml:space="preserve">Zero tests for the LLM tool execution loop, prompt injection resistance, financial edge cases, or multi-turn reasoning chains. The 41K lines of test code are mostly one-off verification scripts, not systematic unit tests.</w:t>
      </w:r>
    </w:p>
    <w:p>
      <w:pPr>
        <w:spacing w:after="120"/>
      </w:pPr>
      <w:r>
        <w:rPr>
          <w:rFonts w:ascii="Arial" w:cs="Arial" w:eastAsia="Arial" w:hAnsi="Arial"/>
          <w:b/>
          <w:bCs/>
          <w:sz w:val="22"/>
          <w:szCs w:val="22"/>
        </w:rPr>
        <w:t xml:space="preserve">9. Hardcoded Domain Knowledge</w:t>
      </w:r>
    </w:p>
    <w:p>
      <w:pPr>
        <w:spacing w:after="120"/>
      </w:pPr>
      <w:r>
        <w:rPr>
          <w:rFonts w:ascii="Arial" w:cs="Arial" w:eastAsia="Arial" w:hAnsi="Arial"/>
          <w:sz w:val="22"/>
          <w:szCs w:val="22"/>
        </w:rPr>
        <w:t xml:space="preserve">The system is heavily optimized for SOCAR Energy Georgia (fuel distribution, Georgian accounting standards, GEL currency). Adapting to other industries, countries, or accounting standards would require significant refactoring.</w:t>
      </w:r>
    </w:p>
    <w:p>
      <w:pPr>
        <w:spacing w:after="120"/>
      </w:pPr>
      <w:r>
        <w:rPr>
          <w:rFonts w:ascii="Arial" w:cs="Arial" w:eastAsia="Arial" w:hAnsi="Arial"/>
          <w:b/>
          <w:bCs/>
          <w:sz w:val="22"/>
          <w:szCs w:val="22"/>
        </w:rPr>
        <w:t xml:space="preserve">10. No Observability Stack</w:t>
      </w:r>
    </w:p>
    <w:p>
      <w:pPr>
        <w:spacing w:after="120"/>
      </w:pPr>
      <w:r>
        <w:rPr>
          <w:rFonts w:ascii="Arial" w:cs="Arial" w:eastAsia="Arial" w:hAnsi="Arial"/>
          <w:sz w:val="22"/>
          <w:szCs w:val="22"/>
        </w:rPr>
        <w:t xml:space="preserve">No structured logging to external systems, no APM, no error tracking (Sentry, etc.), no LLM cost monitoring, no query performance tracking. Server logs are dumped to local files. Debugging production issues would be extremely difficult.</w:t>
      </w:r>
    </w:p>
    <w:p>
      <w:r>
        <w:br w:type="page"/>
      </w:r>
    </w:p>
    <w:p>
      <w:pPr>
        <w:pStyle w:val="Heading1"/>
      </w:pPr>
      <w:r>
        <w:t xml:space="preserve">5. HIDDEN RISKS</w:t>
      </w:r>
    </w:p>
    <w:p>
      <w:pPr>
        <w:spacing w:after="120"/>
      </w:pPr>
      <w:r>
        <w:rPr>
          <w:rFonts w:ascii="Arial" w:cs="Arial" w:eastAsia="Arial" w:hAnsi="Arial"/>
          <w:sz w:val="22"/>
          <w:szCs w:val="22"/>
        </w:rPr>
        <w:t xml:space="preserve">These issues appear benign but could cause serious problems:</w:t>
      </w:r>
    </w:p>
    <w:p>
      <w:pPr>
        <w:pStyle w:val="ListParagraph"/>
        <w:numPr>
          <w:ilvl w:val="0"/>
          <w:numId w:val="4"/>
        </w:numPr>
        <w:spacing w:after="80"/>
      </w:pPr>
      <w:r>
        <w:rPr>
          <w:rFonts w:ascii="Arial" w:cs="Arial" w:eastAsia="Arial" w:hAnsi="Arial"/>
          <w:sz w:val="22"/>
          <w:szCs w:val="22"/>
        </w:rPr>
        <w:t xml:space="preserve">LLM Cost Explosion: The system prompt injects 2,000-5,000 tokens of context per call, with up to 12 tool rounds per conversation turn. A single complex query could consume 50K-100K tokens. No cost tracking or budgeting exists.</w:t>
      </w:r>
    </w:p>
    <w:p>
      <w:pPr>
        <w:pStyle w:val="ListParagraph"/>
        <w:numPr>
          <w:ilvl w:val="0"/>
          <w:numId w:val="4"/>
        </w:numPr>
        <w:spacing w:after="80"/>
      </w:pPr>
      <w:r>
        <w:rPr>
          <w:rFonts w:ascii="Arial" w:cs="Arial" w:eastAsia="Arial" w:hAnsi="Arial"/>
          <w:sz w:val="22"/>
          <w:szCs w:val="22"/>
        </w:rPr>
        <w:t xml:space="preserve">Seed Data Contamination: Hardcoded SOCAR demo data auto-loads on every startup. If a user uploads their own data but the seed data persists, financial reports could mix real and demo data without warning.</w:t>
      </w:r>
    </w:p>
    <w:p>
      <w:pPr>
        <w:pStyle w:val="ListParagraph"/>
        <w:numPr>
          <w:ilvl w:val="0"/>
          <w:numId w:val="4"/>
        </w:numPr>
        <w:spacing w:after="80"/>
      </w:pPr>
      <w:r>
        <w:rPr>
          <w:rFonts w:ascii="Arial" w:cs="Arial" w:eastAsia="Arial" w:hAnsi="Arial"/>
          <w:sz w:val="22"/>
          <w:szCs w:val="22"/>
        </w:rPr>
        <w:t xml:space="preserve">Prompt Injection via Financial Data: Account names, counterparty names, and transaction descriptions from uploaded files are injected directly into Claude's context. A malicious Excel file could inject instructions into the LLM.</w:t>
      </w:r>
    </w:p>
    <w:p>
      <w:pPr>
        <w:pStyle w:val="ListParagraph"/>
        <w:numPr>
          <w:ilvl w:val="0"/>
          <w:numId w:val="4"/>
        </w:numPr>
        <w:spacing w:after="80"/>
      </w:pPr>
      <w:r>
        <w:rPr>
          <w:rFonts w:ascii="Arial" w:cs="Arial" w:eastAsia="Arial" w:hAnsi="Arial"/>
          <w:sz w:val="22"/>
          <w:szCs w:val="22"/>
        </w:rPr>
        <w:t xml:space="preserve">ChromaDB Version Lock: 179MB of vector embeddings in ChromaDB. If the embedding model changes or ChromaDB upgrades break backward compatibility, all indexed knowledge is lost with no migration path.</w:t>
      </w:r>
    </w:p>
    <w:p>
      <w:pPr>
        <w:pStyle w:val="ListParagraph"/>
        <w:numPr>
          <w:ilvl w:val="0"/>
          <w:numId w:val="4"/>
        </w:numPr>
        <w:spacing w:after="80"/>
      </w:pPr>
      <w:r>
        <w:rPr>
          <w:rFonts w:ascii="Arial" w:cs="Arial" w:eastAsia="Arial" w:hAnsi="Arial"/>
          <w:sz w:val="22"/>
          <w:szCs w:val="22"/>
        </w:rPr>
        <w:t xml:space="preserve">Georgian Accounting Lock-in: 406-account COA, Georgian 1C mapping, GEL-denominated calculations, and Georgian tax rates are deeply embedded. Internationalizing the platform is a 3-6 month project, not a configuration change.</w:t>
      </w:r>
    </w:p>
    <w:p>
      <w:pPr>
        <w:pStyle w:val="ListParagraph"/>
        <w:numPr>
          <w:ilvl w:val="0"/>
          <w:numId w:val="4"/>
        </w:numPr>
        <w:spacing w:after="80"/>
      </w:pPr>
      <w:r>
        <w:rPr>
          <w:rFonts w:ascii="Arial" w:cs="Arial" w:eastAsia="Arial" w:hAnsi="Arial"/>
          <w:sz w:val="22"/>
          <w:szCs w:val="22"/>
        </w:rPr>
        <w:t xml:space="preserve">DuckDB Concurrency: DuckDB is excellent for OLAP but has limited write concurrency. Under multi-user load, write conflicts could cause data corruption or silent failures.</w:t>
      </w:r>
    </w:p>
    <w:p>
      <w:pPr>
        <w:pStyle w:val="ListParagraph"/>
        <w:numPr>
          <w:ilvl w:val="0"/>
          <w:numId w:val="4"/>
        </w:numPr>
        <w:spacing w:after="80"/>
      </w:pPr>
      <w:r>
        <w:rPr>
          <w:rFonts w:ascii="Arial" w:cs="Arial" w:eastAsia="Arial" w:hAnsi="Arial"/>
          <w:sz w:val="22"/>
          <w:szCs w:val="22"/>
        </w:rPr>
        <w:t xml:space="preserve">WebSocket Scalability: Single WebSocket connection per client with no connection pooling or horizontal scaling strategy. Beyond 50-100 concurrent users, the system will degrade.</w:t>
      </w:r>
    </w:p>
    <w:p>
      <w:r>
        <w:br w:type="page"/>
      </w:r>
    </w:p>
    <w:p>
      <w:pPr>
        <w:pStyle w:val="Heading1"/>
      </w:pPr>
      <w:r>
        <w:t xml:space="preserve">6. IMPROVEMENT ROADMAP</w:t>
      </w:r>
    </w:p>
    <w:p>
      <w:pPr>
        <w:pStyle w:val="Heading2"/>
      </w:pPr>
      <w:r>
        <w:t xml:space="preserve">Immediate Fixes (1-2 Weeks)</w:t>
      </w:r>
    </w:p>
    <w:p>
      <w:pPr>
        <w:pStyle w:val="ListParagraph"/>
        <w:numPr>
          <w:ilvl w:val="0"/>
          <w:numId w:val="5"/>
        </w:numPr>
        <w:spacing w:after="80"/>
      </w:pPr>
      <w:r>
        <w:rPr>
          <w:rFonts w:ascii="Arial" w:cs="Arial" w:eastAsia="Arial" w:hAnsi="Arial"/>
          <w:sz w:val="22"/>
          <w:szCs w:val="22"/>
        </w:rPr>
        <w:t xml:space="preserve">Fix database persistence: ensure finai.db writes to disk and survives restarts</w:t>
      </w:r>
    </w:p>
    <w:p>
      <w:pPr>
        <w:pStyle w:val="ListParagraph"/>
        <w:numPr>
          <w:ilvl w:val="0"/>
          <w:numId w:val="5"/>
        </w:numPr>
        <w:spacing w:after="80"/>
      </w:pPr>
      <w:r>
        <w:rPr>
          <w:rFonts w:ascii="Arial" w:cs="Arial" w:eastAsia="Arial" w:hAnsi="Arial"/>
          <w:sz w:val="22"/>
          <w:szCs w:val="22"/>
        </w:rPr>
        <w:t xml:space="preserve">Add LLM output validation: cross-check Claude's prose against computed numbers</w:t>
      </w:r>
    </w:p>
    <w:p>
      <w:pPr>
        <w:pStyle w:val="ListParagraph"/>
        <w:numPr>
          <w:ilvl w:val="0"/>
          <w:numId w:val="5"/>
        </w:numPr>
        <w:spacing w:after="80"/>
      </w:pPr>
      <w:r>
        <w:rPr>
          <w:rFonts w:ascii="Arial" w:cs="Arial" w:eastAsia="Arial" w:hAnsi="Arial"/>
          <w:sz w:val="22"/>
          <w:szCs w:val="22"/>
        </w:rPr>
        <w:t xml:space="preserve">Implement input sanitization on file upload path (prevent prompt injection)</w:t>
      </w:r>
    </w:p>
    <w:p>
      <w:pPr>
        <w:pStyle w:val="ListParagraph"/>
        <w:numPr>
          <w:ilvl w:val="0"/>
          <w:numId w:val="5"/>
        </w:numPr>
        <w:spacing w:after="80"/>
      </w:pPr>
      <w:r>
        <w:rPr>
          <w:rFonts w:ascii="Arial" w:cs="Arial" w:eastAsia="Arial" w:hAnsi="Arial"/>
          <w:sz w:val="22"/>
          <w:szCs w:val="22"/>
        </w:rPr>
        <w:t xml:space="preserve">Add cost tracking per LLM call (token counts, API spend)</w:t>
      </w:r>
    </w:p>
    <w:p>
      <w:pPr>
        <w:pStyle w:val="ListParagraph"/>
        <w:numPr>
          <w:ilvl w:val="0"/>
          <w:numId w:val="5"/>
        </w:numPr>
        <w:spacing w:after="80"/>
      </w:pPr>
      <w:r>
        <w:rPr>
          <w:rFonts w:ascii="Arial" w:cs="Arial" w:eastAsia="Arial" w:hAnsi="Arial"/>
          <w:sz w:val="22"/>
          <w:szCs w:val="22"/>
        </w:rPr>
        <w:t xml:space="preserve">Make authentication mandatory, not optional</w:t>
      </w:r>
    </w:p>
    <w:p>
      <w:pPr>
        <w:pStyle w:val="ListParagraph"/>
        <w:numPr>
          <w:ilvl w:val="0"/>
          <w:numId w:val="5"/>
        </w:numPr>
        <w:spacing w:after="80"/>
      </w:pPr>
      <w:r>
        <w:rPr>
          <w:rFonts w:ascii="Arial" w:cs="Arial" w:eastAsia="Arial" w:hAnsi="Arial"/>
          <w:sz w:val="22"/>
          <w:szCs w:val="22"/>
        </w:rPr>
        <w:t xml:space="preserve">Add seed data isolation (flag demo data, prevent mixing with real data)</w:t>
      </w:r>
    </w:p>
    <w:p>
      <w:pPr>
        <w:pStyle w:val="Heading2"/>
      </w:pPr>
      <w:r>
        <w:t xml:space="preserve">Mid-Term (1-2 Months)</w:t>
      </w:r>
    </w:p>
    <w:p>
      <w:pPr>
        <w:pStyle w:val="ListParagraph"/>
        <w:numPr>
          <w:ilvl w:val="0"/>
          <w:numId w:val="6"/>
        </w:numPr>
        <w:spacing w:after="80"/>
      </w:pPr>
      <w:r>
        <w:rPr>
          <w:rFonts w:ascii="Arial" w:cs="Arial" w:eastAsia="Arial" w:hAnsi="Arial"/>
          <w:sz w:val="22"/>
          <w:szCs w:val="22"/>
        </w:rPr>
        <w:t xml:space="preserve">Rebuild frontend in React/Vue with component architecture and TypeScript</w:t>
      </w:r>
    </w:p>
    <w:p>
      <w:pPr>
        <w:pStyle w:val="ListParagraph"/>
        <w:numPr>
          <w:ilvl w:val="0"/>
          <w:numId w:val="6"/>
        </w:numPr>
        <w:spacing w:after="80"/>
      </w:pPr>
      <w:r>
        <w:rPr>
          <w:rFonts w:ascii="Arial" w:cs="Arial" w:eastAsia="Arial" w:hAnsi="Arial"/>
          <w:sz w:val="22"/>
          <w:szCs w:val="22"/>
        </w:rPr>
        <w:t xml:space="preserve">Implement real multi-tenancy with tenant-aware database queries</w:t>
      </w:r>
    </w:p>
    <w:p>
      <w:pPr>
        <w:pStyle w:val="ListParagraph"/>
        <w:numPr>
          <w:ilvl w:val="0"/>
          <w:numId w:val="6"/>
        </w:numPr>
        <w:spacing w:after="80"/>
      </w:pPr>
      <w:r>
        <w:rPr>
          <w:rFonts w:ascii="Arial" w:cs="Arial" w:eastAsia="Arial" w:hAnsi="Arial"/>
          <w:sz w:val="22"/>
          <w:szCs w:val="22"/>
        </w:rPr>
        <w:t xml:space="preserve">Add structured logging with ELK/Datadog integration</w:t>
      </w:r>
    </w:p>
    <w:p>
      <w:pPr>
        <w:pStyle w:val="ListParagraph"/>
        <w:numPr>
          <w:ilvl w:val="0"/>
          <w:numId w:val="6"/>
        </w:numPr>
        <w:spacing w:after="80"/>
      </w:pPr>
      <w:r>
        <w:rPr>
          <w:rFonts w:ascii="Arial" w:cs="Arial" w:eastAsia="Arial" w:hAnsi="Arial"/>
          <w:sz w:val="22"/>
          <w:szCs w:val="22"/>
        </w:rPr>
        <w:t xml:space="preserve">Build comprehensive test suite: unit tests for all financial calculations, integration tests for LLM tool loop, prompt injection tests</w:t>
      </w:r>
    </w:p>
    <w:p>
      <w:pPr>
        <w:pStyle w:val="ListParagraph"/>
        <w:numPr>
          <w:ilvl w:val="0"/>
          <w:numId w:val="6"/>
        </w:numPr>
        <w:spacing w:after="80"/>
      </w:pPr>
      <w:r>
        <w:rPr>
          <w:rFonts w:ascii="Arial" w:cs="Arial" w:eastAsia="Arial" w:hAnsi="Arial"/>
          <w:sz w:val="22"/>
          <w:szCs w:val="22"/>
        </w:rPr>
        <w:t xml:space="preserve">Remove fake LLM provider configurations (Ollama, Nemotron, Gemini) or actually implement them</w:t>
      </w:r>
    </w:p>
    <w:p>
      <w:pPr>
        <w:pStyle w:val="ListParagraph"/>
        <w:numPr>
          <w:ilvl w:val="0"/>
          <w:numId w:val="6"/>
        </w:numPr>
        <w:spacing w:after="80"/>
      </w:pPr>
      <w:r>
        <w:rPr>
          <w:rFonts w:ascii="Arial" w:cs="Arial" w:eastAsia="Arial" w:hAnsi="Arial"/>
          <w:sz w:val="22"/>
          <w:szCs w:val="22"/>
        </w:rPr>
        <w:t xml:space="preserve">Implement proper CI/CD pipeline with automated testing and deployment</w:t>
      </w:r>
    </w:p>
    <w:p>
      <w:pPr>
        <w:pStyle w:val="Heading2"/>
      </w:pPr>
      <w:r>
        <w:t xml:space="preserve">Long-Term Architecture (3-6 Months)</w:t>
      </w:r>
    </w:p>
    <w:p>
      <w:pPr>
        <w:pStyle w:val="ListParagraph"/>
        <w:numPr>
          <w:ilvl w:val="0"/>
          <w:numId w:val="7"/>
        </w:numPr>
        <w:spacing w:after="80"/>
      </w:pPr>
      <w:r>
        <w:rPr>
          <w:rFonts w:ascii="Arial" w:cs="Arial" w:eastAsia="Arial" w:hAnsi="Arial"/>
          <w:sz w:val="22"/>
          <w:szCs w:val="22"/>
        </w:rPr>
        <w:t xml:space="preserve">Build real multi-agent system: implement inter-agent communication, shared semantic state, and adaptive task decomposition</w:t>
      </w:r>
    </w:p>
    <w:p>
      <w:pPr>
        <w:pStyle w:val="ListParagraph"/>
        <w:numPr>
          <w:ilvl w:val="0"/>
          <w:numId w:val="7"/>
        </w:numPr>
        <w:spacing w:after="80"/>
      </w:pPr>
      <w:r>
        <w:rPr>
          <w:rFonts w:ascii="Arial" w:cs="Arial" w:eastAsia="Arial" w:hAnsi="Arial"/>
          <w:sz w:val="22"/>
          <w:szCs w:val="22"/>
        </w:rPr>
        <w:t xml:space="preserve">Implement structured memory with vector-indexed agent experiences and learning loops</w:t>
      </w:r>
    </w:p>
    <w:p>
      <w:pPr>
        <w:pStyle w:val="ListParagraph"/>
        <w:numPr>
          <w:ilvl w:val="0"/>
          <w:numId w:val="7"/>
        </w:numPr>
        <w:spacing w:after="80"/>
      </w:pPr>
      <w:r>
        <w:rPr>
          <w:rFonts w:ascii="Arial" w:cs="Arial" w:eastAsia="Arial" w:hAnsi="Arial"/>
          <w:sz w:val="22"/>
          <w:szCs w:val="22"/>
        </w:rPr>
        <w:t xml:space="preserve">Internationalize: abstract away Georgian-specific accounting into pluggable country modules</w:t>
      </w:r>
    </w:p>
    <w:p>
      <w:pPr>
        <w:pStyle w:val="ListParagraph"/>
        <w:numPr>
          <w:ilvl w:val="0"/>
          <w:numId w:val="7"/>
        </w:numPr>
        <w:spacing w:after="80"/>
      </w:pPr>
      <w:r>
        <w:rPr>
          <w:rFonts w:ascii="Arial" w:cs="Arial" w:eastAsia="Arial" w:hAnsi="Arial"/>
          <w:sz w:val="22"/>
          <w:szCs w:val="22"/>
        </w:rPr>
        <w:t xml:space="preserve">Add horizontal scaling: containerize with Kubernetes, implement WebSocket load balancing</w:t>
      </w:r>
    </w:p>
    <w:p>
      <w:pPr>
        <w:pStyle w:val="ListParagraph"/>
        <w:numPr>
          <w:ilvl w:val="0"/>
          <w:numId w:val="7"/>
        </w:numPr>
        <w:spacing w:after="80"/>
      </w:pPr>
      <w:r>
        <w:rPr>
          <w:rFonts w:ascii="Arial" w:cs="Arial" w:eastAsia="Arial" w:hAnsi="Arial"/>
          <w:sz w:val="22"/>
          <w:szCs w:val="22"/>
        </w:rPr>
        <w:t xml:space="preserve">Build SOC 2 compliance: audit logging, encryption at rest, access controls, penetration testing</w:t>
      </w:r>
    </w:p>
    <w:p>
      <w:pPr>
        <w:pStyle w:val="ListParagraph"/>
        <w:numPr>
          <w:ilvl w:val="0"/>
          <w:numId w:val="7"/>
        </w:numPr>
        <w:spacing w:after="80"/>
      </w:pPr>
      <w:r>
        <w:rPr>
          <w:rFonts w:ascii="Arial" w:cs="Arial" w:eastAsia="Arial" w:hAnsi="Arial"/>
          <w:sz w:val="22"/>
          <w:szCs w:val="22"/>
        </w:rPr>
        <w:t xml:space="preserve">Implement real-time market data integration (currently configured but not connected)</w:t>
      </w:r>
    </w:p>
    <w:p>
      <w:r>
        <w:br w:type="page"/>
      </w:r>
    </w:p>
    <w:p>
      <w:pPr>
        <w:pStyle w:val="Heading1"/>
      </w:pPr>
      <w:r>
        <w:t xml:space="preserve">7. INTELLIGENCE VERDICT</w:t>
      </w:r>
    </w:p>
    <w:p>
      <w:pPr>
        <w:spacing w:after="120"/>
      </w:pPr>
      <w:r>
        <w:rPr>
          <w:rFonts w:ascii="Arial" w:cs="Arial" w:eastAsia="Arial" w:hAnsi="Arial"/>
          <w:b/>
          <w:bCs/>
          <w:sz w:val="22"/>
          <w:szCs w:val="22"/>
        </w:rPr>
        <w:t xml:space="preserve">Does this system actually THINK? Or just simulate intelligence?</w:t>
      </w:r>
    </w:p>
    <w:p>
      <w:pPr>
        <w:spacing w:after="200"/>
      </w:pPr>
    </w:p>
    <w:p>
      <w:pPr>
        <w:spacing w:after="120"/>
      </w:pPr>
      <w:r>
        <w:rPr>
          <w:rFonts w:ascii="Arial" w:cs="Arial" w:eastAsia="Arial" w:hAnsi="Arial"/>
          <w:sz w:val="22"/>
          <w:szCs w:val="22"/>
        </w:rPr>
        <w:t xml:space="preserve">The system does not think. But this is not necessarily a criticism.</w:t>
      </w:r>
    </w:p>
    <w:p>
      <w:pPr>
        <w:spacing w:after="120"/>
      </w:pPr>
      <w:r>
        <w:rPr>
          <w:rFonts w:ascii="Arial" w:cs="Arial" w:eastAsia="Arial" w:hAnsi="Arial"/>
          <w:sz w:val="22"/>
          <w:szCs w:val="22"/>
        </w:rPr>
        <w:t xml:space="preserve">The financial calculation layer (70-80% of the system) executes deterministic, auditable computations. This is correct behavior for a financial system. You do not want your income statement to be "reasoned about" by an LLM. You want it computed precisely. NYX Core FinAI does this well.</w:t>
      </w:r>
    </w:p>
    <w:p>
      <w:pPr>
        <w:spacing w:after="120"/>
      </w:pPr>
      <w:r>
        <w:rPr>
          <w:rFonts w:ascii="Arial" w:cs="Arial" w:eastAsia="Arial" w:hAnsi="Arial"/>
          <w:sz w:val="22"/>
          <w:szCs w:val="22"/>
        </w:rPr>
        <w:t xml:space="preserve">The AI layer (20-30%) is an intelligent user interface, not an intelligent analyst. Claude understands user intent ("show me cash flow issues"), selects the right tools, executes them, and presents results in natural language. This is valuable but it is orchestration intelligence, not financial intelligence.</w:t>
      </w:r>
    </w:p>
    <w:p>
      <w:pPr>
        <w:spacing w:after="120"/>
      </w:pPr>
      <w:r>
        <w:rPr>
          <w:rFonts w:ascii="Arial" w:cs="Arial" w:eastAsia="Arial" w:hAnsi="Arial"/>
          <w:b/>
          <w:bCs/>
          <w:sz w:val="22"/>
          <w:szCs w:val="22"/>
        </w:rPr>
        <w:t xml:space="preserve">The Critical Test: "Show me cash flow issues and fix them"</w:t>
      </w:r>
    </w:p>
    <w:p>
      <w:pPr>
        <w:spacing w:after="120"/>
      </w:pPr>
      <w:r>
        <w:rPr>
          <w:rFonts w:ascii="Arial" w:cs="Arial" w:eastAsia="Arial" w:hAnsi="Arial"/>
          <w:sz w:val="22"/>
          <w:szCs w:val="22"/>
        </w:rPr>
        <w:t xml:space="preserve">Can the system: (1) Understand the request? YES, via Claude NLU. (2) Locate data? YES, via tool routing to dataset queries. (3) Run calculations? YES, via cash_flow.py and anomaly_detector.py. (4) Generate insight? PARTIALLY, Claude narrates the numbers but does not independently identify root causes. (5) Take action? NO, the system cannot autonomously modify financial data or execute corrective actions.</w:t>
      </w:r>
    </w:p>
    <w:p>
      <w:pPr>
        <w:spacing w:after="120"/>
      </w:pPr>
      <w:r>
        <w:rPr>
          <w:rFonts w:ascii="Arial" w:cs="Arial" w:eastAsia="Arial" w:hAnsi="Arial"/>
          <w:sz w:val="22"/>
          <w:szCs w:val="22"/>
        </w:rPr>
        <w:t xml:space="preserve">The system achieves steps 1-3 reliably, step 4 partially, and step 5 not at all. For an early-stage product, steps 1-3 are the hard part, and they work. The gap is in autonomous reasoning and action-taking.</w:t>
      </w:r>
    </w:p>
    <w:p>
      <w:r>
        <w:br w:type="page"/>
      </w:r>
    </w:p>
    <w:p>
      <w:pPr>
        <w:pStyle w:val="Heading1"/>
      </w:pPr>
      <w:r>
        <w:t xml:space="preserve">8. INVESTOR VERDICT</w:t>
      </w:r>
    </w:p>
    <w:p>
      <w:pPr>
        <w:spacing w:after="120"/>
      </w:pPr>
      <w:r>
        <w:rPr>
          <w:rFonts w:ascii="Arial" w:cs="Arial" w:eastAsia="Arial" w:hAnsi="Arial"/>
          <w:b/>
          <w:bCs/>
          <w:sz w:val="22"/>
          <w:szCs w:val="22"/>
        </w:rPr>
        <w:t xml:space="preserve">If I were a Tier-1 VC, would I invest?</w:t>
      </w:r>
    </w:p>
    <w:p>
      <w:pPr>
        <w:spacing w:after="200"/>
      </w:pPr>
    </w:p>
    <w:p>
      <w:pPr>
        <w:spacing w:after="120"/>
      </w:pPr>
      <w:r>
        <w:rPr>
          <w:rFonts w:ascii="Arial" w:cs="Arial" w:eastAsia="Arial" w:hAnsi="Arial"/>
          <w:b/>
          <w:bCs/>
          <w:sz w:val="22"/>
          <w:szCs w:val="22"/>
        </w:rPr>
        <w:t xml:space="preserve">Answer: NOT YET. But I would keep watching.</w:t>
      </w:r>
    </w:p>
    <w:p>
      <w:pPr>
        <w:spacing w:after="200"/>
      </w:pPr>
    </w:p>
    <w:p>
      <w:pPr>
        <w:pStyle w:val="Heading2"/>
      </w:pPr>
      <w:r>
        <w:t xml:space="preserve">Why NOT Now:</w:t>
      </w:r>
    </w:p>
    <w:p>
      <w:pPr>
        <w:pStyle w:val="ListParagraph"/>
        <w:numPr>
          <w:ilvl w:val="0"/>
          <w:numId w:val="8"/>
        </w:numPr>
        <w:spacing w:after="80"/>
      </w:pPr>
      <w:r>
        <w:rPr>
          <w:rFonts w:ascii="Arial" w:cs="Arial" w:eastAsia="Arial" w:hAnsi="Arial"/>
          <w:sz w:val="22"/>
          <w:szCs w:val="22"/>
        </w:rPr>
        <w:t xml:space="preserve">The multi-agent narrative is premature. Claiming multi-agent architecture when it's sequential tool routing erodes trust with technical due diligence.</w:t>
      </w:r>
    </w:p>
    <w:p>
      <w:pPr>
        <w:pStyle w:val="ListParagraph"/>
        <w:numPr>
          <w:ilvl w:val="0"/>
          <w:numId w:val="8"/>
        </w:numPr>
        <w:spacing w:after="80"/>
      </w:pPr>
      <w:r>
        <w:rPr>
          <w:rFonts w:ascii="Arial" w:cs="Arial" w:eastAsia="Arial" w:hAnsi="Arial"/>
          <w:sz w:val="22"/>
          <w:szCs w:val="22"/>
        </w:rPr>
        <w:t xml:space="preserve">Single-developer architecture. The monolithic HTML frontend, lack of CI/CD, and inconsistent code organization suggest a solo developer. This is a key-person risk.</w:t>
      </w:r>
    </w:p>
    <w:p>
      <w:pPr>
        <w:pStyle w:val="ListParagraph"/>
        <w:numPr>
          <w:ilvl w:val="0"/>
          <w:numId w:val="8"/>
        </w:numPr>
        <w:spacing w:after="80"/>
      </w:pPr>
      <w:r>
        <w:rPr>
          <w:rFonts w:ascii="Arial" w:cs="Arial" w:eastAsia="Arial" w:hAnsi="Arial"/>
          <w:sz w:val="22"/>
          <w:szCs w:val="22"/>
        </w:rPr>
        <w:t xml:space="preserve">No production deployments. Zero evidence of real customers, real financial data in production, or real-world validation.</w:t>
      </w:r>
    </w:p>
    <w:p>
      <w:pPr>
        <w:pStyle w:val="ListParagraph"/>
        <w:numPr>
          <w:ilvl w:val="0"/>
          <w:numId w:val="8"/>
        </w:numPr>
        <w:spacing w:after="80"/>
      </w:pPr>
      <w:r>
        <w:rPr>
          <w:rFonts w:ascii="Arial" w:cs="Arial" w:eastAsia="Arial" w:hAnsi="Arial"/>
          <w:sz w:val="22"/>
          <w:szCs w:val="22"/>
        </w:rPr>
        <w:t xml:space="preserve">Georgian market niche. The system is deeply optimized for one company (SOCAR) in one country (Georgia). TAM is unclear.</w:t>
      </w:r>
    </w:p>
    <w:p>
      <w:pPr>
        <w:pStyle w:val="ListParagraph"/>
        <w:numPr>
          <w:ilvl w:val="0"/>
          <w:numId w:val="8"/>
        </w:numPr>
        <w:spacing w:after="80"/>
      </w:pPr>
      <w:r>
        <w:rPr>
          <w:rFonts w:ascii="Arial" w:cs="Arial" w:eastAsia="Arial" w:hAnsi="Arial"/>
          <w:sz w:val="22"/>
          <w:szCs w:val="22"/>
        </w:rPr>
        <w:t xml:space="preserve">Security posture is pre-MVP. Optional authentication in a financial system is a non-starter for enterprise customers.</w:t>
      </w:r>
    </w:p>
    <w:p>
      <w:pPr>
        <w:pStyle w:val="Heading2"/>
      </w:pPr>
      <w:r>
        <w:t xml:space="preserve">Why WATCH:</w:t>
      </w:r>
    </w:p>
    <w:p>
      <w:pPr>
        <w:pStyle w:val="ListParagraph"/>
        <w:numPr>
          <w:ilvl w:val="0"/>
          <w:numId w:val="9"/>
        </w:numPr>
        <w:spacing w:after="80"/>
      </w:pPr>
      <w:r>
        <w:rPr>
          <w:rFonts w:ascii="Arial" w:cs="Arial" w:eastAsia="Arial" w:hAnsi="Arial"/>
          <w:sz w:val="22"/>
          <w:szCs w:val="22"/>
        </w:rPr>
        <w:t xml:space="preserve">The financial computation layer is genuinely strong. Decimal-precise calculations, IFRS compliance, 5 forecasting methods, Monte Carlo stress testing. This demonstrates deep domain expertise.</w:t>
      </w:r>
    </w:p>
    <w:p>
      <w:pPr>
        <w:pStyle w:val="ListParagraph"/>
        <w:numPr>
          <w:ilvl w:val="0"/>
          <w:numId w:val="9"/>
        </w:numPr>
        <w:spacing w:after="80"/>
      </w:pPr>
      <w:r>
        <w:rPr>
          <w:rFonts w:ascii="Arial" w:cs="Arial" w:eastAsia="Arial" w:hAnsi="Arial"/>
          <w:sz w:val="22"/>
          <w:szCs w:val="22"/>
        </w:rPr>
        <w:t xml:space="preserve">The architecture choices are sound. Polyglot databases, FastAPI, proper ETL with audit trails. The bones are good.</w:t>
      </w:r>
    </w:p>
    <w:p>
      <w:pPr>
        <w:pStyle w:val="ListParagraph"/>
        <w:numPr>
          <w:ilvl w:val="0"/>
          <w:numId w:val="9"/>
        </w:numPr>
        <w:spacing w:after="80"/>
      </w:pPr>
      <w:r>
        <w:rPr>
          <w:rFonts w:ascii="Arial" w:cs="Arial" w:eastAsia="Arial" w:hAnsi="Arial"/>
          <w:sz w:val="22"/>
          <w:szCs w:val="22"/>
        </w:rPr>
        <w:t xml:space="preserve">The AI integration pattern is correct. Using LLM as orchestrator, not as calculator, is the right approach for financial software.</w:t>
      </w:r>
    </w:p>
    <w:p>
      <w:pPr>
        <w:pStyle w:val="ListParagraph"/>
        <w:numPr>
          <w:ilvl w:val="0"/>
          <w:numId w:val="9"/>
        </w:numPr>
        <w:spacing w:after="80"/>
      </w:pPr>
      <w:r>
        <w:rPr>
          <w:rFonts w:ascii="Arial" w:cs="Arial" w:eastAsia="Arial" w:hAnsi="Arial"/>
          <w:sz w:val="22"/>
          <w:szCs w:val="22"/>
        </w:rPr>
        <w:t xml:space="preserve">96,827 lines of service code is substantial. This is not a weekend project.</w:t>
      </w:r>
    </w:p>
    <w:p>
      <w:pPr>
        <w:pStyle w:val="ListParagraph"/>
        <w:numPr>
          <w:ilvl w:val="0"/>
          <w:numId w:val="9"/>
        </w:numPr>
        <w:spacing w:after="80"/>
      </w:pPr>
      <w:r>
        <w:rPr>
          <w:rFonts w:ascii="Arial" w:cs="Arial" w:eastAsia="Arial" w:hAnsi="Arial"/>
          <w:sz w:val="22"/>
          <w:szCs w:val="22"/>
        </w:rPr>
        <w:t xml:space="preserve">The developer understands accounting. The Georgian COA mapping, IFRS consolidation, and indirect method cash flow show real accounting knowledge, not just software engineering.</w:t>
      </w:r>
    </w:p>
    <w:p>
      <w:pPr>
        <w:pStyle w:val="Heading2"/>
      </w:pPr>
      <w:r>
        <w:t xml:space="preserve">Investment Thesis (If Improved):</w:t>
      </w:r>
    </w:p>
    <w:p>
      <w:pPr>
        <w:spacing w:after="120"/>
      </w:pPr>
      <w:r>
        <w:rPr>
          <w:rFonts w:ascii="Arial" w:cs="Arial" w:eastAsia="Arial" w:hAnsi="Arial"/>
          <w:sz w:val="22"/>
          <w:szCs w:val="22"/>
        </w:rPr>
        <w:t xml:space="preserve">If the team can: (1) rebuild the frontend properly, (2) drop the false multi-agent claims and market honestly as "AI-powered financial intelligence," (3) achieve 2-3 real customer deployments, (4) implement proper security and multi-tenancy, and (5) internationalize beyond Georgia, this could become a compelling Series A candidate in the SMB accounting intelligence space. The financial computation moat is real and defensible.</w:t>
      </w:r>
    </w:p>
    <w:p>
      <w:r>
        <w:br w:type="page"/>
      </w:r>
    </w:p>
    <w:p>
      <w:pPr>
        <w:pStyle w:val="Heading1"/>
      </w:pPr>
      <w:r>
        <w:t xml:space="preserve">9. COMPARISON TO TOP AI FINANCIAL SYSTEMS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NYX Core FinAI</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Palantir Foundry</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Bloomberg AI</w:t>
            </w:r>
          </w:p>
        </w:tc>
        <w:tc>
          <w:tcPr>
            <w:tcW w:type="dxa" w:w="187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Ramp AI</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company, demo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Petabyte-scale, multi-source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market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Millions of transactions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Intelligence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orchestration + deterministic calc</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Graph analytics + ML pipelines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NLP + quantitative models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 categorization + policy engine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Depth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P&amp;L, BS, CF, Consolidation, Forecasting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ontology per client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market analytics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management focused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Production Users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(prototype)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Fortune 500 enterprises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350K+ terminals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25K+ companies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auth, no SOC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FedRAMP, IL5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grade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Maturity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Advanced Prototype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Enterprise Platform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Enterprise Platform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Growth-Stage Product</w:t>
            </w:r>
          </w:p>
        </w:tc>
      </w:tr>
    </w:tbl>
    <w:p>
      <w:pPr>
        <w:spacing w:after="200"/>
      </w:pPr>
    </w:p>
    <w:p>
      <w:pPr>
        <w:spacing w:after="120"/>
      </w:pPr>
      <w:r>
        <w:rPr>
          <w:rFonts w:ascii="Arial" w:cs="Arial" w:eastAsia="Arial" w:hAnsi="Arial"/>
          <w:sz w:val="22"/>
          <w:szCs w:val="22"/>
        </w:rPr>
        <w:t xml:space="preserve">The comparison is not meant to be demoralizing. NYX Core FinAI is an early-stage product being compared to billion-dollar platforms with thousands of engineers. The relevant comparison is: does NYX have the kernel of something valuable? The financial computation layer suggests yes. But the gap to any of these systems is measured in years and tens of millions of dollars of investment.</w:t>
      </w:r>
    </w:p>
    <w:p>
      <w:r>
        <w:br w:type="page"/>
      </w:r>
    </w:p>
    <w:p>
      <w:pPr>
        <w:pStyle w:val="Heading1"/>
      </w:pPr>
      <w:r>
        <w:t xml:space="preserve">10. FINAL VERDICT</w:t>
      </w:r>
    </w:p>
    <w:p>
      <w:pPr>
        <w:pBdr>
          <w:top w:val="single" w:color="1A237E" w:sz="4" w:space="12"/>
          <w:bottom w:val="single" w:color="1A237E" w:sz="4" w:space="12"/>
        </w:pBdr>
        <w:spacing w:after="400" w:before="400"/>
        <w:jc w:val="center"/>
      </w:pPr>
      <w:r>
        <w:rPr>
          <w:rFonts w:ascii="Arial" w:cs="Arial" w:eastAsia="Arial" w:hAnsi="Arial"/>
          <w:b/>
          <w:bCs/>
          <w:color w:val="1A237E"/>
          <w:sz w:val="28"/>
          <w:szCs w:val="28"/>
        </w:rPr>
        <w:t xml:space="preserve">NYX Core FinAI is a technically capable financial calculation engine with genuine accounting expertise, wrapped in an AI orchestration layer that over-promises on intelligence and multi-agent capabilities. It is an Advanced Prototype with strong computational foundations and a weak presentation layer, suitable for demo and development purposes but not for production deployment or investor fundraising in its current state.</w:t>
      </w:r>
    </w:p>
    <w:p>
      <w:pPr>
        <w:spacing w:after="200" w:before="400"/>
      </w:pPr>
    </w:p>
    <w:p>
      <w:pPr>
        <w:pStyle w:val="Heading2"/>
      </w:pPr>
      <w: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Python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127,514 lines (app directory)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Files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184 files (96,827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routers, 60+ routes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(SQLite, PostgreSQL, DuckDB x2, ChromaDB)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defined, ~25 functional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Count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declared, 1 actually does work (legacy)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Models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real (IS, BS, CF, Forecast, Anomaly, Consolidation, Stress Test)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Lines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41,653 (mostly verification scripts)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Embeddings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179 MB (ChromaDB)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Files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HTML file (347 KB)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Overall Maturity 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 / 10 (Advanced Prototype)</w:t>
            </w:r>
          </w:p>
        </w:tc>
      </w:tr>
    </w:tbl>
    <w:p>
      <w:pPr>
        <w:spacing w:before="400"/>
      </w:pPr>
    </w:p>
    <w:p>
      <w:pPr>
        <w:pBdr>
          <w:top w:val="single" w:color="CCCCCC" w:sz="2" w:space="8"/>
        </w:pBdr>
        <w:spacing w:after="100"/>
        <w:jc w:val="center"/>
      </w:pPr>
      <w:r>
        <w:rPr>
          <w:rFonts w:ascii="Arial" w:cs="Arial" w:eastAsia="Arial" w:hAnsi="Arial"/>
          <w:color w:val="999999"/>
          <w:sz w:val="18"/>
          <w:szCs w:val="18"/>
        </w:rPr>
        <w:t xml:space="preserve">END OF AUDIT REPORT</w:t>
      </w:r>
    </w:p>
    <w:p>
      <w:pPr>
        <w:jc w:val="center"/>
      </w:pPr>
      <w:r>
        <w:rPr>
          <w:rFonts w:ascii="Arial" w:cs="Arial" w:eastAsia="Arial" w:hAnsi="Arial"/>
          <w:color w:val="999999"/>
          <w:sz w:val="18"/>
          <w:szCs w:val="18"/>
        </w:rPr>
        <w:t xml:space="preserve">Generated April 6, 2026 | Claude Opus 4.6 AI Systems Auditor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jc w:val="right"/>
    </w:pPr>
    <w:r>
      <w:rPr>
        <w:rFonts w:ascii="Arial" w:cs="Arial" w:eastAsia="Arial" w:hAnsi="Arial"/>
        <w:color w:val="666666"/>
        <w:sz w:val="18"/>
        <w:szCs w:val="18"/>
      </w:rPr>
      <w:t xml:space="preserve">NYX CORE FINAI  |  INDEPENDENT TECHNICAL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2026-04-06T11:37:15.252Z</dcterms:created>
  <dcterms:modified xsi:type="dcterms:W3CDTF">2026-04-06T11:37:15.252Z</dcterms:modified>
</cp:coreProperties>
</file>

<file path=docProps/custom.xml><?xml version="1.0" encoding="utf-8"?>
<Properties xmlns="http://schemas.openxmlformats.org/officeDocument/2006/custom-properties" xmlns:vt="http://schemas.openxmlformats.org/officeDocument/2006/docPropsVTypes"/>
</file>