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Belgium's ELV Recycling — What It Tracks and What It's Worth</w:t>
      </w:r>
    </w:p>
    <w:p>
      <w:pPr>
        <w:spacing w:after="30" w:line="2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Research brief · The Global ELV Recycling Gap capstone</w:t>
      </w:r>
    </w:p>
    <w:p>
      <w:pPr>
        <w:spacing w:after="200" w:line="2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1 August 2026 · data year 2023 (latest available)</w:t>
      </w:r>
    </w:p>
    <w:p>
      <w:pPr>
        <w:pBdr>
          <w:top w:val="single" w:color="1F4E5F" w:sz="14" w:space="10"/>
          <w:bottom w:val="single" w:color="1F4E5F" w:sz="2" w:space="6"/>
        </w:pBdr>
        <w:shd w:fill="E8EEF1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THE ANSWER</w:t>
      </w:r>
    </w:p>
    <w:p>
      <w:pPr>
        <w:shd w:fill="E8EEF1" w:color="auto" w:val="clear"/>
        <w:spacing w:after="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€19.7M – €25.8M    ($22.6M – $29.6M)</w:t>
      </w:r>
    </w:p>
    <w:p>
      <w:pPr>
        <w:pBdr>
          <w:bottom w:val="single" w:color="1F4E5F" w:sz="14" w:space="10"/>
        </w:pBdr>
        <w:shd w:fill="E8EEF1" w:color="auto" w:val="clear"/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Gross material value Belgium recovers each year from end-of-life vehicles processed at home. Based on 51,840 tonnes recycled domestically in 2023. Quantities are official; the money figure is our calculation.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The short version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tracks it: </w:t>
      </w:r>
      <w:r>
        <w:rPr>
          <w:rFonts w:ascii="Calibri" w:cs="Calibri" w:eastAsia="Calibri" w:hAnsi="Calibri"/>
          <w:sz w:val="22"/>
          <w:szCs w:val="22"/>
        </w:rPr>
        <w:t xml:space="preserve">Febelauto, a non-profit producer-responsibility organisation, working through 100+ authorised treatment facilities. Flanders' regulator is OVAM; Wallonia and Brussels operate their own regional agreements.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Belgium reports: </w:t>
      </w:r>
      <w:r>
        <w:rPr>
          <w:rFonts w:ascii="Calibri" w:cs="Calibri" w:eastAsia="Calibri" w:hAnsi="Calibri"/>
          <w:sz w:val="22"/>
          <w:szCs w:val="22"/>
        </w:rPr>
        <w:t xml:space="preserve">Detailed material tonnages — steel, non-ferrous, tyres, batteries, catalysts, glass, plastics, fluids — submitted to Eurostat every year. This is unusually good disclosure.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Belgium does NOT report: </w:t>
      </w:r>
      <w:r>
        <w:rPr>
          <w:rFonts w:ascii="Calibri" w:cs="Calibri" w:eastAsia="Calibri" w:hAnsi="Calibri"/>
          <w:sz w:val="22"/>
          <w:szCs w:val="22"/>
        </w:rPr>
        <w:t xml:space="preserve">Any monetary value. No euro figure for recovered materials exists in official sources, so we calculated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headline risk in the data: </w:t>
      </w:r>
      <w:r>
        <w:rPr>
          <w:rFonts w:ascii="Calibri" w:cs="Calibri" w:eastAsia="Calibri" w:hAnsi="Calibri"/>
          <w:sz w:val="22"/>
          <w:szCs w:val="22"/>
        </w:rPr>
        <w:t xml:space="preserve">Steel recovery has fallen 47% since 2018 (63,443 → 33,892 tonnes) while the recycling rate improved. Volumes are shrinking even as compliance looks better.</w:t>
      </w:r>
    </w:p>
    <w:p>
      <w:pPr>
        <w:pStyle w:val="ListParagraph"/>
        <w:numPr>
          <w:ilvl w:val="0"/>
          <w:numId w:val="2"/>
        </w:numPr>
        <w:spacing w:after="1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we could not get: </w:t>
      </w:r>
      <w:r>
        <w:rPr>
          <w:rFonts w:ascii="Calibri" w:cs="Calibri" w:eastAsia="Calibri" w:hAnsi="Calibri"/>
          <w:sz w:val="22"/>
          <w:szCs w:val="22"/>
        </w:rPr>
        <w:t xml:space="preserve">Costs. Nothing public covers collection, dismantling or shredding costs, so net profit cannot be calculated — only gross material value.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A.  Who tracks Belgium's ELVs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456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Producer-responsibility organisation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Febelauto (non-profit)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National ELV collection &amp; treatment; also EV batteries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Flanders regulator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OVAM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Materialendecreet / VLAREMA; treatment permits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Wallonia &amp; Brussels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Regional agreements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Named agencies not confirmed — see limitations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Federal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health.belgium.be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Information role; extent unconfirmed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EU level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Eurostat / EC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Mandatory reporting under ELV Directive 2000/53/EC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sz w:val="20"/>
          <w:szCs w:val="20"/>
        </w:rPr>
        <w:t xml:space="preserve">Reporting is mandatory. Material outputs are tracked in detail. Vehicle-level tracking exists administratively (destruction certificates) but we could not confirm whether those records are publicly accessible.</w:t>
      </w:r>
    </w:p>
    <w:p>
      <w:pPr>
        <w:pBdr>
          <w:top w:val="single" w:color="8A4B00" w:sz="10" w:space="8"/>
          <w:bottom w:val="single" w:color="8A4B00" w:sz="10" w:space="8"/>
        </w:pBdr>
        <w:shd w:fill="FBF3E4" w:color="auto" w:val="clear"/>
        <w:spacing w:after="180" w:before="60" w:line="280"/>
      </w:pPr>
      <w:r>
        <w:rPr>
          <w:rFonts w:ascii="Calibri" w:cs="Calibri" w:eastAsia="Calibri" w:hAnsi="Calibri"/>
          <w:b/>
          <w:bCs/>
          <w:color w:val="8A4B00"/>
          <w:sz w:val="21"/>
          <w:szCs w:val="21"/>
        </w:rPr>
        <w:t xml:space="preserve">Watch out: two different vehicle counts. </w:t>
      </w:r>
      <w:r>
        <w:rPr>
          <w:rFonts w:ascii="Calibri" w:cs="Calibri" w:eastAsia="Calibri" w:hAnsi="Calibri"/>
          <w:color w:val="8A4B00"/>
          <w:sz w:val="21"/>
          <w:szCs w:val="21"/>
        </w:rPr>
        <w:t xml:space="preserve">Febelauto reports ~70,000 vehicles (2024) and ~81,350 (2022). Eurostat reports 63,592 for Belgium (2023). The definitions differ — Febelauto counts vehicles scrapped in Belgium regardless of where they were used. Do not mix the two series in the same chart.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B.  Belgium in 2023 — the basics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28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EU target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Vehicles treated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63,592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weight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80,190 t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Reuse + recycling rate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93.5%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85% — met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Reuse + recovery rate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97.7%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95% — met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recycled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56,651 t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 which exported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4,811 t</w:t>
            </w:r>
          </w:p>
        </w:tc>
        <w:tc>
          <w:tcPr>
            <w:tcW w:type="dxa" w:w="2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excluded from our estimate</w:t>
            </w:r>
          </w:p>
        </w:tc>
      </w:tr>
    </w:tbl>
    <w:p>
      <w:pPr>
        <w:spacing w:after="160" w:line="28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Source: Eurostat ENV_WASELVT / ENV_WASELV, released 28 April 2026. All figures reported by Belgium.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C.  What Belgium actually recovers</w:t>
      </w:r>
    </w:p>
    <w:p>
      <w:pPr>
        <w:spacing w:after="110" w:line="280"/>
      </w:pPr>
      <w:r>
        <w:rPr>
          <w:rFonts w:ascii="Calibri" w:cs="Calibri" w:eastAsia="Calibri" w:hAnsi="Calibri"/>
          <w:sz w:val="22"/>
          <w:szCs w:val="22"/>
        </w:rPr>
        <w:t xml:space="preserve">Tonnes recycled in 2023, largest first. These are official reported figures.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4800"/>
        <w:gridCol w:w="2280"/>
        <w:gridCol w:w="2280"/>
      </w:tblGrid>
      <w:tr>
        <w:trPr>
          <w:tblHeader/>
        </w:trPr>
        <w:tc>
          <w:tcPr>
            <w:tcW w:type="dxa" w:w="48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22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Tonnes</w:t>
            </w:r>
          </w:p>
        </w:tc>
        <w:tc>
          <w:tcPr>
            <w:tcW w:type="dxa" w:w="22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Steel / ferrous from shredding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33,892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Metal components from dismantling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4,960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Non-ferrous (aluminium, copper, zinc, lead)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4,797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Shredder light fraction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3,282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Tyres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1,557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shredding residues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1,260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dismantling materials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945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Batteries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516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Liquids (excl. fuel)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398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Plastics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Catalytic converters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Glass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Oil filters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&lt;1%</w:t>
            </w:r>
          </w:p>
        </w:tc>
      </w:tr>
      <w:tr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DOMESTIC TOTAL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51,840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50" w:line="28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Eurostat does not split aluminium from copper — both sit inside the non-ferrous line. Vehicle-level aluminium and copper tonnages are not available from this source.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trend that matters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2260"/>
        <w:gridCol w:w="140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226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14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2015</w:t>
            </w:r>
          </w:p>
        </w:tc>
        <w:tc>
          <w:tcPr>
            <w:tcW w:type="dxa" w:w="14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2018</w:t>
            </w:r>
          </w:p>
        </w:tc>
        <w:tc>
          <w:tcPr>
            <w:tcW w:type="dxa" w:w="14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2021</w:t>
            </w:r>
          </w:p>
        </w:tc>
        <w:tc>
          <w:tcPr>
            <w:tcW w:type="dxa" w:w="14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5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since 2018</w:t>
            </w:r>
          </w:p>
        </w:tc>
      </w:tr>
      <w:tr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Steel / ferrous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53,280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63,443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53,521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33,892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−47%</w:t>
            </w:r>
          </w:p>
        </w:tc>
      </w:tr>
      <w:tr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Non-ferrous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5,030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8,990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7,578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4,797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−47%</w:t>
            </w:r>
          </w:p>
        </w:tc>
      </w:tr>
      <w:tr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Metal components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7,228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9,833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10,359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4,960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−50%</w:t>
            </w:r>
          </w:p>
        </w:tc>
      </w:tr>
      <w:tr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Batteries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1,064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1,316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975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−61%</w:t>
            </w:r>
          </w:p>
        </w:tc>
      </w:tr>
      <w:tr>
        <w:tc>
          <w:tcPr>
            <w:tcW w:type="dxa" w:w="2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Catalysts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119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−65%</w:t>
            </w:r>
          </w:p>
        </w:tc>
      </w:tr>
    </w:tbl>
    <w:p>
      <w:pPr>
        <w:pBdr>
          <w:top w:val="single" w:color="1E6B43" w:sz="10" w:space="8"/>
          <w:bottom w:val="single" w:color="1E6B43" w:sz="10" w:space="8"/>
        </w:pBdr>
        <w:shd w:fill="E8F1EC" w:color="auto" w:val="clear"/>
        <w:spacing w:after="180" w:before="60" w:line="280"/>
      </w:pPr>
      <w:r>
        <w:rPr>
          <w:rFonts w:ascii="Calibri" w:cs="Calibri" w:eastAsia="Calibri" w:hAnsi="Calibri"/>
          <w:b/>
          <w:bCs/>
          <w:color w:val="1E6B43"/>
          <w:sz w:val="21"/>
          <w:szCs w:val="21"/>
        </w:rPr>
        <w:t xml:space="preserve">Finding for the capstone. </w:t>
      </w:r>
      <w:r>
        <w:rPr>
          <w:rFonts w:ascii="Calibri" w:cs="Calibri" w:eastAsia="Calibri" w:hAnsi="Calibri"/>
          <w:color w:val="1E6B43"/>
          <w:sz w:val="21"/>
          <w:szCs w:val="21"/>
        </w:rPr>
        <w:t xml:space="preserve">Every material category has roughly halved since 2018, while Belgium's recycling rate improved over the same period. Rate-based analysis alone would completely miss this. The value being recovered is falling even as compliance looks better.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D.  What it's worth</w:t>
      </w:r>
    </w:p>
    <w:p>
      <w:pPr>
        <w:pBdr>
          <w:top w:val="single" w:color="8A4B00" w:sz="10" w:space="8"/>
          <w:bottom w:val="single" w:color="8A4B00" w:sz="10" w:space="8"/>
        </w:pBdr>
        <w:shd w:fill="FBF3E4" w:color="auto" w:val="clear"/>
        <w:spacing w:after="180" w:before="60" w:line="280"/>
      </w:pPr>
      <w:r>
        <w:rPr>
          <w:rFonts w:ascii="Calibri" w:cs="Calibri" w:eastAsia="Calibri" w:hAnsi="Calibri"/>
          <w:b/>
          <w:bCs/>
          <w:color w:val="8A4B00"/>
          <w:sz w:val="21"/>
          <w:szCs w:val="21"/>
        </w:rPr>
        <w:t xml:space="preserve">Belgium publishes no monetary figure. </w:t>
      </w:r>
      <w:r>
        <w:rPr>
          <w:rFonts w:ascii="Calibri" w:cs="Calibri" w:eastAsia="Calibri" w:hAnsi="Calibri"/>
          <w:color w:val="8A4B00"/>
          <w:sz w:val="21"/>
          <w:szCs w:val="21"/>
        </w:rPr>
        <w:t xml:space="preserve">Everything below is our calculation: official tonnages × market scrap prices. Do not cite it as a Belgian statistic.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1900"/>
        <w:gridCol w:w="1150"/>
        <w:gridCol w:w="1550"/>
        <w:gridCol w:w="1700"/>
        <w:gridCol w:w="1700"/>
        <w:gridCol w:w="1360"/>
      </w:tblGrid>
      <w:tr>
        <w:trPr>
          <w:tblHeader/>
        </w:trPr>
        <w:tc>
          <w:tcPr>
            <w:tcW w:type="dxa" w:w="19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type="dxa" w:w="115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Tonnes</w:t>
            </w:r>
          </w:p>
        </w:tc>
        <w:tc>
          <w:tcPr>
            <w:tcW w:type="dxa" w:w="155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€/t (low–high)</w:t>
            </w:r>
          </w:p>
        </w:tc>
        <w:tc>
          <w:tcPr>
            <w:tcW w:type="dxa" w:w="17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€ low</w:t>
            </w:r>
          </w:p>
        </w:tc>
        <w:tc>
          <w:tcPr>
            <w:tcW w:type="dxa" w:w="17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€ high</w:t>
            </w:r>
          </w:p>
        </w:tc>
        <w:tc>
          <w:tcPr>
            <w:tcW w:type="dxa" w:w="136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Price confidence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Steel / ferrous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33,892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 – 460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13,556,800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15,590,320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Metal components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4,960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 – 500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1,984,000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2,480,000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Non-ferrous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4,797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800 – 1,500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3,837,600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7,195,500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Batteries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600 – 800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309,600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412,800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Low-med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Tyres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1,557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– 50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77,850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Plastics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– 200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24,200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Residues, fluids, glass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6,899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Assumed nil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>TOTAL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>51,758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>19,688,000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>25,780,670</w:t>
            </w:r>
          </w:p>
        </w:tc>
        <w:tc>
          <w:tcPr>
            <w:tcW w:type="dxa" w:w="1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8"/>
                <w:szCs w:val="18"/>
              </w:rPr>
              <w:t xml:space="preserve"/>
            </w:r>
          </w:p>
        </w:tc>
      </w:tr>
    </w:tbl>
    <w:p>
      <w:pPr>
        <w:spacing w:after="110" w:line="28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€19.7M – €25.8M   →   $22.6M – $29.6M at EUR/USD 1.15 (August 2026).</w:t>
      </w:r>
    </w:p>
    <w:p>
      <w:pPr>
        <w:spacing w:after="110" w:line="280"/>
      </w:pPr>
      <w:r>
        <w:rPr>
          <w:rFonts w:ascii="Calibri" w:cs="Calibri" w:eastAsia="Calibri" w:hAnsi="Calibri"/>
          <w:sz w:val="20"/>
          <w:szCs w:val="20"/>
        </w:rPr>
        <w:t xml:space="preserve">Sanity checks: €310–405 per vehicle, €380–497 per tonne recycled. Both plausible for scrapped passenger cars.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Steel carries the estimate. </w:t>
      </w:r>
      <w:r>
        <w:rPr>
          <w:rFonts w:ascii="Calibri" w:cs="Calibri" w:eastAsia="Calibri" w:hAnsi="Calibri"/>
          <w:sz w:val="22"/>
          <w:szCs w:val="22"/>
        </w:rPr>
        <w:t xml:space="preserve">It is 60–69% of the total and has the best-sourced prices (E40 shredded France/Belgium ~€460/t; HMS Belgium dock €405–410/t).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Non-ferrous is the weakest link. </w:t>
      </w:r>
      <w:r>
        <w:rPr>
          <w:rFonts w:ascii="Calibri" w:cs="Calibri" w:eastAsia="Calibri" w:hAnsi="Calibri"/>
          <w:sz w:val="22"/>
          <w:szCs w:val="22"/>
        </w:rPr>
        <w:t xml:space="preserve">The €800–1,500/t band is inferred from LME levels, not a sourced Zorba quotation. It alone spans €3.4M of the range.</w:t>
      </w:r>
    </w:p>
    <w:p>
      <w:pPr>
        <w:pStyle w:val="ListParagraph"/>
        <w:numPr>
          <w:ilvl w:val="0"/>
          <w:numId w:val="2"/>
        </w:numPr>
        <w:spacing w:after="1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Catalytic converters are excluded entirely. </w:t>
      </w:r>
      <w:r>
        <w:rPr>
          <w:rFonts w:ascii="Calibri" w:cs="Calibri" w:eastAsia="Calibri" w:hAnsi="Calibri"/>
          <w:sz w:val="22"/>
          <w:szCs w:val="22"/>
        </w:rPr>
        <w:t xml:space="preserve">83 tonnes of platinum-group-metal-bearing material with no defensible price. This makes the estimate a conservative lower bound.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E.  Domestic vs. exported</w:t>
      </w:r>
    </w:p>
    <w:p>
      <w:pPr>
        <w:spacing w:after="110" w:line="280"/>
      </w:pPr>
      <w:r>
        <w:rPr>
          <w:rFonts w:ascii="Calibri" w:cs="Calibri" w:eastAsia="Calibri" w:hAnsi="Calibri"/>
          <w:sz w:val="22"/>
          <w:szCs w:val="22"/>
        </w:rPr>
        <w:t xml:space="preserve">The Eurostat structure splits this cleanly, and the arithmetic closes exactly: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EDEDE" w:sz="2"/>
          <w:insideV w:val="none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Stream</w:t>
            </w:r>
          </w:p>
        </w:tc>
        <w:tc>
          <w:tcPr>
            <w:tcW w:type="dxa" w:w="27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Tonnes recycled</w:t>
            </w:r>
          </w:p>
        </w:tc>
        <w:tc>
          <w:tcPr>
            <w:tcW w:type="dxa" w:w="2780"/>
            <w:shd w:fill="E8EE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Counted?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Dismantling &amp; depollution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8,609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— domestic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Shredding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43,231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— domestic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Exported ELV material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4,811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— excluded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Total reported recycled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56,651</w:t>
            </w:r>
          </w:p>
        </w:tc>
        <w:tc>
          <w:tcPr>
            <w:tcW w:type="dxa" w:w="27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Our estimate covers the 51,840 domestic tonnes only. Two limits on that attribution: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Vehicles exported before becoming ELVs never appear in this data at all. </w:t>
      </w:r>
      <w:r>
        <w:rPr>
          <w:rFonts w:ascii="Calibri" w:cs="Calibri" w:eastAsia="Calibri" w:hAnsi="Calibri"/>
          <w:sz w:val="22"/>
          <w:szCs w:val="22"/>
        </w:rPr>
        <w:t xml:space="preserve">Belgium is a significant used-vehicle export hub; quantifying that needs UN Comtrade (HS 8703).</w:t>
      </w:r>
    </w:p>
    <w:p>
      <w:pPr>
        <w:pStyle w:val="ListParagraph"/>
        <w:numPr>
          <w:ilvl w:val="0"/>
          <w:numId w:val="2"/>
        </w:numPr>
        <w:spacing w:after="1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"Processed in Belgium" is not "sold in Belgium." </w:t>
      </w:r>
      <w:r>
        <w:rPr>
          <w:rFonts w:ascii="Calibri" w:cs="Calibri" w:eastAsia="Calibri" w:hAnsi="Calibri"/>
          <w:sz w:val="22"/>
          <w:szCs w:val="22"/>
        </w:rPr>
        <w:t xml:space="preserve">Recovered steel and Zorba enter international markets. This is gross value at the point of recovery, not value retained in the Belgian economy.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F.  What we could not establish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9B2C2C"/>
          <w:sz w:val="22"/>
          <w:szCs w:val="22"/>
        </w:rPr>
        <w:t xml:space="preserve">Costs, and therefore profit. </w:t>
      </w:r>
      <w:r>
        <w:rPr>
          <w:rFonts w:ascii="Calibri" w:cs="Calibri" w:eastAsia="Calibri" w:hAnsi="Calibri"/>
          <w:color w:val="9B2C2C"/>
          <w:sz w:val="22"/>
          <w:szCs w:val="22"/>
        </w:rPr>
        <w:t xml:space="preserve">No public source covers collection, dismantling, shredding or sorting costs. Net economic benefit cannot be calculated — only gross material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Febelauto's own reports. </w:t>
      </w:r>
      <w:r>
        <w:rPr>
          <w:rFonts w:ascii="Calibri" w:cs="Calibri" w:eastAsia="Calibri" w:hAnsi="Calibri"/>
          <w:sz w:val="22"/>
          <w:szCs w:val="22"/>
        </w:rPr>
        <w:t xml:space="preserve">febelauto.be and cemonitor.be were blocked by this environment's network policy. Their annual reports were never opened and may contain material-level or financial detail Eurostat lacks.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Producer fees, subsidies, component resale revenue. </w:t>
      </w:r>
      <w:r>
        <w:rPr>
          <w:rFonts w:ascii="Calibri" w:cs="Calibri" w:eastAsia="Calibri" w:hAnsi="Calibri"/>
          <w:sz w:val="22"/>
          <w:szCs w:val="22"/>
        </w:rPr>
        <w:t xml:space="preserve">Nothing located.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Aluminium and copper separately. </w:t>
      </w:r>
      <w:r>
        <w:rPr>
          <w:rFonts w:ascii="Calibri" w:cs="Calibri" w:eastAsia="Calibri" w:hAnsi="Calibri"/>
          <w:sz w:val="22"/>
          <w:szCs w:val="22"/>
        </w:rPr>
        <w:t xml:space="preserve">Eurostat combines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Regional breakdown. </w:t>
      </w:r>
      <w:r>
        <w:rPr>
          <w:rFonts w:ascii="Calibri" w:cs="Calibri" w:eastAsia="Calibri" w:hAnsi="Calibri"/>
          <w:sz w:val="22"/>
          <w:szCs w:val="22"/>
        </w:rPr>
        <w:t xml:space="preserve">Eurostat reports Belgium nationally; no Flanders/Wallonia/Brussels split obtained.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Walloon and Brussels agency names. </w:t>
      </w:r>
      <w:r>
        <w:rPr>
          <w:rFonts w:ascii="Calibri" w:cs="Calibri" w:eastAsia="Calibri" w:hAnsi="Calibri"/>
          <w:sz w:val="22"/>
          <w:szCs w:val="22"/>
        </w:rPr>
        <w:t xml:space="preserve">Confirmed that regional agreements exist; could not confirm the responsible bodies.</w:t>
      </w:r>
    </w:p>
    <w:p>
      <w:pPr>
        <w:pStyle w:val="ListParagraph"/>
        <w:numPr>
          <w:ilvl w:val="0"/>
          <w:numId w:val="2"/>
        </w:numPr>
        <w:spacing w:after="17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Catalytic converter valuation. </w:t>
      </w:r>
      <w:r>
        <w:rPr>
          <w:rFonts w:ascii="Calibri" w:cs="Calibri" w:eastAsia="Calibri" w:hAnsi="Calibri"/>
          <w:sz w:val="22"/>
          <w:szCs w:val="22"/>
        </w:rPr>
        <w:t xml:space="preserve">PGM content varies by orders of magnitude per tonne.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G.  Executive finding</w:t>
      </w:r>
    </w:p>
    <w:p>
      <w:pPr>
        <w:pBdr>
          <w:top w:val="single" w:color="1F4E5F" w:sz="10" w:space="10"/>
          <w:bottom w:val="single" w:color="1F4E5F" w:sz="10" w:space="10"/>
        </w:pBdr>
        <w:shd w:fill="F4F6F7" w:color="auto" w:val="clear"/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Belgium recovers an estimated €19.7–25.8 million ($22.6–29.6 million) of gross material value annually from end-of-life vehicles processed domestically, based on 51,840 tonnes recycled in 2023. This is calculated, not reported: Belgium publishes detailed material tonnages to Eurostat but no monetary valuation, so the quantities are official while the prices are secondary-market bands — with steel alone contributing 60–69% of the total. The figure excludes 4,811 tonnes of exported material and 83 tonnes of catalytic converters that could not be defensibly priced, making it a conservative lower bound. Critically, recovered steel tonnage has fallen 47% since its 2018 peak even as Belgium's recycling rate improved, meaning material value recovered is declining despite improving compliance — a divergence invisible in rate-based reporting. The estimate is gross value at the point of recovery, not net economic benefit, because no public source discloses Belgian treatment costs.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How to reproduce or update this</w:t>
      </w:r>
    </w:p>
    <w:p>
      <w:pPr>
        <w:spacing w:after="150" w:line="280"/>
      </w:pPr>
      <w:r>
        <w:rPr>
          <w:rFonts w:ascii="Calibri" w:cs="Calibri" w:eastAsia="Calibri" w:hAnsi="Calibri"/>
          <w:sz w:val="20"/>
          <w:szCs w:val="20"/>
        </w:rPr>
        <w:t xml:space="preserve">Every tonnage comes from elv_silver.elv_detail filtered to country_code_iso='BE', unit_code='T', operation_code='RCY' — sourced from Eurostat ENV_WASELV via eu_elv/pipeline/fetch_bronze_api.py. Substituting better price data into the Section D table reproduces a revised total directly. The single highest-value next step is obtaining Febelauto's annual reports from an unblocked network.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sources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Febelauto annual report 2024 (not reachable)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febelauto.be/jaarverslag2024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Febelauto figures page (not reachable)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febelauto.be/nl/kenniscentrum/cijfers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OVAM — vehicles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ovam.vlaanderen.be/voertuigen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 ELV Directive implementation report 2014–2017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ec.europa.eu/environment/pdf/waste/elv/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Eurostat ELV dataflows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ENV_WASELVT / ENV_WASELV, vintage 28 Apr 2026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Scrap prices — steel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BSSA; Kallanish Benelux; Fastmarkets E40 index</w:t>
      </w:r>
    </w:p>
    <w:p>
      <w:pPr>
        <w:spacing w:after="5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Scrap prices — lead batteries —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ScrapMonster Europe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2026-08-14T02:58:34.105Z</dcterms:created>
  <dcterms:modified xsi:type="dcterms:W3CDTF">2026-08-14T02:58:34.117Z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