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9727" w14:textId="77777777" w:rsidR="00B82111" w:rsidRDefault="00017CD6">
      <w:r>
        <w:rPr>
          <w:b/>
          <w:bCs/>
          <w:color w:val="1F4E79"/>
          <w:sz w:val="44"/>
          <w:szCs w:val="44"/>
        </w:rPr>
        <w:t xml:space="preserve">Spatial Risk </w:t>
      </w:r>
      <w:proofErr w:type="spellStart"/>
      <w:r>
        <w:rPr>
          <w:b/>
          <w:bCs/>
          <w:color w:val="1F4E79"/>
          <w:sz w:val="44"/>
          <w:szCs w:val="44"/>
        </w:rPr>
        <w:t>Prioritisation</w:t>
      </w:r>
      <w:proofErr w:type="spellEnd"/>
      <w:r>
        <w:rPr>
          <w:b/>
          <w:bCs/>
          <w:color w:val="1F4E79"/>
          <w:sz w:val="44"/>
          <w:szCs w:val="44"/>
        </w:rPr>
        <w:t xml:space="preserve"> of Tel Aviv City Quarters</w:t>
      </w:r>
    </w:p>
    <w:p w14:paraId="51709728" w14:textId="77777777" w:rsidR="00B82111" w:rsidRDefault="00017CD6">
      <w:r>
        <w:rPr>
          <w:color w:val="1F4E79"/>
          <w:sz w:val="30"/>
          <w:szCs w:val="30"/>
        </w:rPr>
        <w:t>E-Scooter Crash Analysis, 2020–2025</w:t>
      </w:r>
    </w:p>
    <w:p w14:paraId="51709729" w14:textId="77777777" w:rsidR="00B82111" w:rsidRDefault="00B82111"/>
    <w:p w14:paraId="5170972A" w14:textId="77777777" w:rsidR="00B82111" w:rsidRDefault="00017CD6">
      <w:r>
        <w:t xml:space="preserve">Nina Garmash, </w:t>
      </w:r>
      <w:proofErr w:type="gramStart"/>
      <w:r>
        <w:t>PhD  |</w:t>
      </w:r>
      <w:proofErr w:type="gramEnd"/>
      <w:r>
        <w:t xml:space="preserve">  ANYWAY Project / DATA FOR </w:t>
      </w:r>
      <w:proofErr w:type="gramStart"/>
      <w:r>
        <w:t>CHANGE  |</w:t>
      </w:r>
      <w:proofErr w:type="gramEnd"/>
      <w:r>
        <w:t xml:space="preserve">  HIT — Holon Institute of Technology</w:t>
      </w:r>
    </w:p>
    <w:p w14:paraId="5170972B" w14:textId="77777777" w:rsidR="00B82111" w:rsidRDefault="00017CD6">
      <w:r>
        <w:t>Reference model: escooter_TA_new_</w:t>
      </w:r>
      <w:proofErr w:type="gramStart"/>
      <w:r>
        <w:t>0418.pbix  |</w:t>
      </w:r>
      <w:proofErr w:type="gramEnd"/>
      <w:r>
        <w:t xml:space="preserve">  April 2026</w:t>
      </w:r>
    </w:p>
    <w:p w14:paraId="5170972D" w14:textId="77777777" w:rsidR="00B82111" w:rsidRDefault="00B82111"/>
    <w:p w14:paraId="5170972E" w14:textId="77777777" w:rsidR="00B82111" w:rsidRDefault="00017CD6">
      <w:pPr>
        <w:pStyle w:val="Heading1"/>
      </w:pPr>
      <w:r>
        <w:rPr>
          <w:b/>
          <w:bCs/>
          <w:color w:val="1F4E79"/>
        </w:rPr>
        <w:t>1. Purpose and Scope</w:t>
      </w:r>
    </w:p>
    <w:p w14:paraId="5170972F" w14:textId="77777777" w:rsidR="00B82111" w:rsidRDefault="00017CD6">
      <w:r>
        <w:t xml:space="preserve">This section describes the methodology for comparing Tel Aviv's 15 city quarters (Q1–Q15) on e-scooter crash risk, with the goal of producing a ranked priority list to guide targeted municipal intervention. Each quarter is </w:t>
      </w:r>
      <w:proofErr w:type="spellStart"/>
      <w:r>
        <w:t>characterised</w:t>
      </w:r>
      <w:proofErr w:type="spellEnd"/>
      <w:r>
        <w:t xml:space="preserve"> across seven metrics </w:t>
      </w:r>
      <w:proofErr w:type="spellStart"/>
      <w:r>
        <w:t>organised</w:t>
      </w:r>
      <w:proofErr w:type="spellEnd"/>
      <w:r>
        <w:t xml:space="preserve"> into four analytical clusters: volume and cost, spatial concentration, infrastructure supply and gap, exposure (trip-rate and VKT), and crash outcome. A composite priority score built from four statistically independent components aggregates these dimensions into a single index used to classify quarters into actionable intervention tiers.</w:t>
      </w:r>
    </w:p>
    <w:p w14:paraId="51709730" w14:textId="77777777" w:rsidR="00B82111" w:rsidRDefault="00B82111"/>
    <w:p w14:paraId="51709732" w14:textId="56508B6B" w:rsidR="00B82111" w:rsidRDefault="00017CD6" w:rsidP="005C6665">
      <w:r>
        <w:t>The analysis covers calendar years 2020–2025, using CBS crash microdata (</w:t>
      </w:r>
      <w:proofErr w:type="spellStart"/>
      <w:r>
        <w:t>fact_Accidents</w:t>
      </w:r>
      <w:proofErr w:type="spellEnd"/>
      <w:r>
        <w:t xml:space="preserve">, </w:t>
      </w:r>
      <w:proofErr w:type="spellStart"/>
      <w:proofErr w:type="gramStart"/>
      <w:r>
        <w:t>Is</w:t>
      </w:r>
      <w:proofErr w:type="gramEnd"/>
      <w:r>
        <w:t>_Scooter</w:t>
      </w:r>
      <w:proofErr w:type="spellEnd"/>
      <w:r>
        <w:t xml:space="preserve"> = TRUE, Tel Aviv scope), Populus MDS shared trip data (quarterly weighted exposure, subset covering all 15 quarters, 2020–2025), and QGIS-derived bike path and street length data from the Tel Aviv Municipality </w:t>
      </w:r>
      <w:proofErr w:type="spellStart"/>
      <w:r>
        <w:t>OpenData</w:t>
      </w:r>
      <w:proofErr w:type="spellEnd"/>
      <w:r>
        <w:t xml:space="preserve"> bike routes layer.</w:t>
      </w:r>
    </w:p>
    <w:p w14:paraId="51709734" w14:textId="04BC710A" w:rsidR="00B82111" w:rsidRDefault="00017CD6" w:rsidP="00977373">
      <w:pPr>
        <w:pBdr>
          <w:left w:val="single" w:sz="12" w:space="0" w:color="C55A11"/>
        </w:pBdr>
        <w:shd w:val="clear" w:color="auto" w:fill="FFF2CC"/>
        <w:spacing w:before="200" w:after="200"/>
        <w:ind w:left="180"/>
      </w:pPr>
      <w:r>
        <w:rPr>
          <w:i/>
          <w:iCs/>
          <w:sz w:val="22"/>
          <w:szCs w:val="22"/>
        </w:rPr>
        <w:t>⚠ Scope note: Populus MDS data is available for 2020–2025 only. Quarter-level trip exposure is absent for 2013–2019. The priority matrix therefore uses 2020–2025 data throughout for consistency. All reported figures in this section refer to 2025 unless otherwise stated.</w:t>
      </w:r>
    </w:p>
    <w:p w14:paraId="51709735" w14:textId="77777777" w:rsidR="00B82111" w:rsidRDefault="00B82111"/>
    <w:p w14:paraId="51709736" w14:textId="77777777" w:rsidR="00B82111" w:rsidRDefault="00017CD6">
      <w:pPr>
        <w:pStyle w:val="Heading1"/>
      </w:pPr>
      <w:r>
        <w:rPr>
          <w:b/>
          <w:color w:val="1F4E79"/>
        </w:rPr>
        <w:t xml:space="preserve">2. </w:t>
      </w:r>
      <w:proofErr w:type="gramStart"/>
      <w:r>
        <w:rPr>
          <w:b/>
          <w:color w:val="1F4E79"/>
        </w:rPr>
        <w:t>Metrics Compared</w:t>
      </w:r>
      <w:proofErr w:type="gramEnd"/>
      <w:r>
        <w:rPr>
          <w:b/>
          <w:color w:val="1F4E79"/>
        </w:rPr>
        <w:t xml:space="preserve"> Per Quarter Per Year</w:t>
      </w:r>
    </w:p>
    <w:p w14:paraId="51709737" w14:textId="77777777" w:rsidR="00B82111" w:rsidRDefault="00017CD6">
      <w:r>
        <w:t xml:space="preserve">Seven metrics are computed for each of the 15 city quarters (Q1–Q15) for each year 2020–2025. They are </w:t>
      </w:r>
      <w:proofErr w:type="spellStart"/>
      <w:r>
        <w:t>organised</w:t>
      </w:r>
      <w:proofErr w:type="spellEnd"/>
      <w:r>
        <w:t xml:space="preserve"> into five analytical clusters: volume and cost, spatial concentration, infrastructure supply, exposure, and crash outcome. Table 2.1 provides a complete reference. Clusters are validated by the Spearman correlation analysis in Section 3: metrics within the same cluster are strongly correlated (ρ ≥ 0.69) and are not combined additively in the composite score. Metrics across clusters are largely independent (ρ ≤ 0.55), justifying separate weighting. The ✔ symbol in the Score column indicates the fou</w:t>
      </w:r>
      <w:r>
        <w:t>r metrics that enter the composite score; the remaining metrics are displayed in the matrix for context.</w:t>
      </w:r>
    </w:p>
    <w:p w14:paraId="51709738" w14:textId="77777777" w:rsidR="00B82111" w:rsidRDefault="00B82111"/>
    <w:tbl>
      <w:tblPr>
        <w:tblW w:w="10620" w:type="dxa"/>
        <w:tblInd w:w="-548" w:type="dxa"/>
        <w:tblBorders>
          <w:insideH w:val="single" w:sz="6" w:space="0" w:color="CCCCCC"/>
          <w:insideV w:val="single" w:sz="6" w:space="0" w:color="CCCCCC"/>
        </w:tblBorders>
        <w:tblCellMar>
          <w:left w:w="10" w:type="dxa"/>
          <w:right w:w="10" w:type="dxa"/>
        </w:tblCellMar>
        <w:tblLook w:val="04A0" w:firstRow="1" w:lastRow="0" w:firstColumn="1" w:lastColumn="0" w:noHBand="0" w:noVBand="1"/>
      </w:tblPr>
      <w:tblGrid>
        <w:gridCol w:w="2519"/>
        <w:gridCol w:w="1363"/>
        <w:gridCol w:w="2858"/>
        <w:gridCol w:w="770"/>
        <w:gridCol w:w="950"/>
        <w:gridCol w:w="2160"/>
      </w:tblGrid>
      <w:tr w:rsidR="00B82111" w14:paraId="5170973F"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39" w14:textId="77777777" w:rsidR="00B82111" w:rsidRDefault="00017CD6">
            <w:r>
              <w:rPr>
                <w:b/>
                <w:color w:val="FFFFFF"/>
                <w:sz w:val="22"/>
                <w:szCs w:val="22"/>
              </w:rPr>
              <w:t>Metric</w:t>
            </w:r>
          </w:p>
        </w:tc>
        <w:tc>
          <w:tcPr>
            <w:tcW w:w="136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3A" w14:textId="77777777" w:rsidR="00B82111" w:rsidRDefault="00017CD6">
            <w:r>
              <w:rPr>
                <w:b/>
                <w:color w:val="FFFFFF"/>
                <w:sz w:val="22"/>
                <w:szCs w:val="22"/>
              </w:rPr>
              <w:t>Cluster</w:t>
            </w:r>
          </w:p>
        </w:tc>
        <w:tc>
          <w:tcPr>
            <w:tcW w:w="2859"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3B" w14:textId="77777777" w:rsidR="00B82111" w:rsidRDefault="00017CD6">
            <w:r>
              <w:rPr>
                <w:b/>
                <w:color w:val="FFFFFF"/>
                <w:sz w:val="22"/>
                <w:szCs w:val="22"/>
              </w:rPr>
              <w:t>Numerator / Definition</w:t>
            </w:r>
          </w:p>
        </w:tc>
        <w:tc>
          <w:tcPr>
            <w:tcW w:w="77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3C" w14:textId="77777777" w:rsidR="00B82111" w:rsidRDefault="00017CD6">
            <w:r>
              <w:rPr>
                <w:b/>
                <w:color w:val="FFFFFF"/>
                <w:sz w:val="22"/>
                <w:szCs w:val="22"/>
              </w:rPr>
              <w:t>Score</w:t>
            </w:r>
          </w:p>
        </w:tc>
        <w:tc>
          <w:tcPr>
            <w:tcW w:w="95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3D" w14:textId="77777777" w:rsidR="00B82111" w:rsidRDefault="00017CD6">
            <w:r>
              <w:rPr>
                <w:b/>
                <w:color w:val="FFFFFF"/>
                <w:sz w:val="22"/>
                <w:szCs w:val="22"/>
              </w:rPr>
              <w:t>Display</w:t>
            </w:r>
          </w:p>
        </w:tc>
        <w:tc>
          <w:tcPr>
            <w:tcW w:w="2161"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3E" w14:textId="77777777" w:rsidR="00B82111" w:rsidRDefault="00017CD6">
            <w:r>
              <w:rPr>
                <w:b/>
                <w:color w:val="FFFFFF"/>
                <w:sz w:val="22"/>
                <w:szCs w:val="22"/>
              </w:rPr>
              <w:t>Suppression</w:t>
            </w:r>
          </w:p>
        </w:tc>
      </w:tr>
      <w:tr w:rsidR="00B82111" w14:paraId="51709741" w14:textId="77777777" w:rsidTr="006615E9">
        <w:trPr>
          <w:gridAfter w:val="5"/>
          <w:wAfter w:w="8100" w:type="dxa"/>
        </w:trPr>
        <w:tc>
          <w:tcPr>
            <w:tcW w:w="252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0" w14:textId="77777777" w:rsidR="00B82111" w:rsidRDefault="00017CD6">
            <w:r>
              <w:rPr>
                <w:b/>
                <w:color w:val="000000"/>
                <w:sz w:val="20"/>
                <w:szCs w:val="20"/>
              </w:rPr>
              <w:t>1. Volume and Cost</w:t>
            </w:r>
          </w:p>
        </w:tc>
      </w:tr>
      <w:tr w:rsidR="00B82111" w14:paraId="51709748"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2" w14:textId="77777777" w:rsidR="00B82111" w:rsidRDefault="00017CD6">
            <w:r>
              <w:rPr>
                <w:b/>
                <w:color w:val="000000"/>
                <w:sz w:val="20"/>
                <w:szCs w:val="20"/>
              </w:rPr>
              <w:t>ES Crashes (n)</w:t>
            </w:r>
          </w:p>
        </w:tc>
        <w:tc>
          <w:tcPr>
            <w:tcW w:w="136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3" w14:textId="77777777" w:rsidR="00B82111" w:rsidRDefault="00017CD6">
            <w:r>
              <w:rPr>
                <w:i/>
                <w:color w:val="000000"/>
                <w:sz w:val="20"/>
                <w:szCs w:val="20"/>
              </w:rPr>
              <w:t>Volume</w:t>
            </w:r>
          </w:p>
        </w:tc>
        <w:tc>
          <w:tcPr>
            <w:tcW w:w="285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4" w14:textId="77777777" w:rsidR="00B82111" w:rsidRDefault="00017CD6">
            <w:r>
              <w:rPr>
                <w:color w:val="000000"/>
                <w:sz w:val="20"/>
                <w:szCs w:val="20"/>
              </w:rPr>
              <w:t xml:space="preserve">CBS crash count, </w:t>
            </w:r>
            <w:proofErr w:type="spellStart"/>
            <w:proofErr w:type="gramStart"/>
            <w:r>
              <w:rPr>
                <w:color w:val="000000"/>
                <w:sz w:val="20"/>
                <w:szCs w:val="20"/>
              </w:rPr>
              <w:t>Has</w:t>
            </w:r>
            <w:proofErr w:type="gramEnd"/>
            <w:r>
              <w:rPr>
                <w:color w:val="000000"/>
                <w:sz w:val="20"/>
                <w:szCs w:val="20"/>
              </w:rPr>
              <w:t>_Scooter</w:t>
            </w:r>
            <w:proofErr w:type="spellEnd"/>
            <w:r>
              <w:rPr>
                <w:color w:val="000000"/>
                <w:sz w:val="20"/>
                <w:szCs w:val="20"/>
              </w:rPr>
              <w:t xml:space="preserve"> = TRUE, TA quarter assigned</w:t>
            </w:r>
          </w:p>
        </w:tc>
        <w:tc>
          <w:tcPr>
            <w:tcW w:w="7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5"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6"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7" w14:textId="77777777" w:rsidR="00B82111" w:rsidRDefault="00017CD6">
            <w:r>
              <w:rPr>
                <w:color w:val="000000"/>
                <w:sz w:val="20"/>
                <w:szCs w:val="20"/>
              </w:rPr>
              <w:t xml:space="preserve">n ≥ 5 for BP rate; n ≥ 8 for </w:t>
            </w:r>
            <w:proofErr w:type="spellStart"/>
            <w:r>
              <w:rPr>
                <w:color w:val="000000"/>
                <w:sz w:val="20"/>
                <w:szCs w:val="20"/>
              </w:rPr>
              <w:t>sev</w:t>
            </w:r>
            <w:proofErr w:type="spellEnd"/>
            <w:r>
              <w:rPr>
                <w:color w:val="000000"/>
                <w:sz w:val="20"/>
                <w:szCs w:val="20"/>
              </w:rPr>
              <w:t xml:space="preserve"> + trips</w:t>
            </w:r>
          </w:p>
        </w:tc>
      </w:tr>
      <w:tr w:rsidR="00B82111" w14:paraId="5170974F"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9" w14:textId="77777777" w:rsidR="00B82111" w:rsidRDefault="00017CD6">
            <w:r>
              <w:rPr>
                <w:b/>
                <w:color w:val="000000"/>
                <w:sz w:val="20"/>
                <w:szCs w:val="20"/>
              </w:rPr>
              <w:lastRenderedPageBreak/>
              <w:t>Crash Cost (M NIS)</w:t>
            </w:r>
          </w:p>
        </w:tc>
        <w:tc>
          <w:tcPr>
            <w:tcW w:w="136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A" w14:textId="77777777" w:rsidR="00B82111" w:rsidRDefault="00017CD6">
            <w:r>
              <w:rPr>
                <w:i/>
                <w:color w:val="000000"/>
                <w:sz w:val="20"/>
                <w:szCs w:val="20"/>
              </w:rPr>
              <w:t>Volume</w:t>
            </w:r>
          </w:p>
        </w:tc>
        <w:tc>
          <w:tcPr>
            <w:tcW w:w="285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B" w14:textId="77777777" w:rsidR="00B82111" w:rsidRDefault="00017CD6">
            <w:proofErr w:type="gramStart"/>
            <w:r>
              <w:rPr>
                <w:color w:val="000000"/>
                <w:sz w:val="20"/>
                <w:szCs w:val="20"/>
              </w:rPr>
              <w:t>Sum</w:t>
            </w:r>
            <w:proofErr w:type="gramEnd"/>
            <w:r>
              <w:rPr>
                <w:color w:val="000000"/>
                <w:sz w:val="20"/>
                <w:szCs w:val="20"/>
              </w:rPr>
              <w:t xml:space="preserve"> of </w:t>
            </w:r>
            <w:proofErr w:type="spellStart"/>
            <w:r>
              <w:rPr>
                <w:color w:val="000000"/>
                <w:sz w:val="20"/>
                <w:szCs w:val="20"/>
              </w:rPr>
              <w:t>MoT</w:t>
            </w:r>
            <w:proofErr w:type="spellEnd"/>
            <w:r>
              <w:rPr>
                <w:color w:val="000000"/>
                <w:sz w:val="20"/>
                <w:szCs w:val="20"/>
              </w:rPr>
              <w:t xml:space="preserve"> unit costs per injury: fatal 9.15, serious 4.54, minor 0.10 M NIS</w:t>
            </w:r>
          </w:p>
        </w:tc>
        <w:tc>
          <w:tcPr>
            <w:tcW w:w="7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C"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D"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4E" w14:textId="77777777" w:rsidR="00B82111" w:rsidRDefault="00017CD6">
            <w:r>
              <w:rPr>
                <w:color w:val="000000"/>
                <w:sz w:val="20"/>
                <w:szCs w:val="20"/>
              </w:rPr>
              <w:t>—</w:t>
            </w:r>
          </w:p>
        </w:tc>
      </w:tr>
      <w:tr w:rsidR="00B82111" w14:paraId="51709751" w14:textId="77777777" w:rsidTr="006615E9">
        <w:trPr>
          <w:gridAfter w:val="5"/>
          <w:wAfter w:w="8100" w:type="dxa"/>
        </w:trPr>
        <w:tc>
          <w:tcPr>
            <w:tcW w:w="252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0" w14:textId="77777777" w:rsidR="00B82111" w:rsidRDefault="00017CD6">
            <w:r>
              <w:rPr>
                <w:b/>
                <w:color w:val="000000"/>
                <w:sz w:val="20"/>
                <w:szCs w:val="20"/>
              </w:rPr>
              <w:t>2. Spatial Concentration</w:t>
            </w:r>
          </w:p>
        </w:tc>
      </w:tr>
      <w:tr w:rsidR="00B82111" w14:paraId="51709758"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2" w14:textId="77777777" w:rsidR="00B82111" w:rsidRDefault="00017CD6">
            <w:r>
              <w:rPr>
                <w:b/>
                <w:color w:val="000000"/>
                <w:sz w:val="20"/>
                <w:szCs w:val="20"/>
              </w:rPr>
              <w:t>Crashes / km²</w:t>
            </w:r>
          </w:p>
        </w:tc>
        <w:tc>
          <w:tcPr>
            <w:tcW w:w="136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3" w14:textId="77777777" w:rsidR="00B82111" w:rsidRDefault="00017CD6">
            <w:r>
              <w:rPr>
                <w:i/>
                <w:color w:val="000000"/>
                <w:sz w:val="20"/>
                <w:szCs w:val="20"/>
              </w:rPr>
              <w:t>Spatial</w:t>
            </w:r>
          </w:p>
        </w:tc>
        <w:tc>
          <w:tcPr>
            <w:tcW w:w="285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4" w14:textId="77777777" w:rsidR="00B82111" w:rsidRDefault="00017CD6">
            <w:r>
              <w:rPr>
                <w:color w:val="000000"/>
                <w:sz w:val="20"/>
                <w:szCs w:val="20"/>
              </w:rPr>
              <w:t>n ÷ quarter polygon area (km²)</w:t>
            </w:r>
          </w:p>
        </w:tc>
        <w:tc>
          <w:tcPr>
            <w:tcW w:w="7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5"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6"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7" w14:textId="77777777" w:rsidR="00B82111" w:rsidRDefault="00017CD6">
            <w:r>
              <w:rPr>
                <w:color w:val="000000"/>
                <w:sz w:val="20"/>
                <w:szCs w:val="20"/>
              </w:rPr>
              <w:t>—</w:t>
            </w:r>
          </w:p>
        </w:tc>
      </w:tr>
      <w:tr w:rsidR="00B82111" w14:paraId="5170975F"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9" w14:textId="77777777" w:rsidR="00B82111" w:rsidRDefault="00017CD6">
            <w:r>
              <w:rPr>
                <w:b/>
                <w:color w:val="000000"/>
                <w:sz w:val="20"/>
                <w:szCs w:val="20"/>
              </w:rPr>
              <w:t>Crashes / 10km Street</w:t>
            </w:r>
          </w:p>
        </w:tc>
        <w:tc>
          <w:tcPr>
            <w:tcW w:w="136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A" w14:textId="77777777" w:rsidR="00B82111" w:rsidRDefault="00017CD6">
            <w:r>
              <w:rPr>
                <w:i/>
                <w:color w:val="000000"/>
                <w:sz w:val="20"/>
                <w:szCs w:val="20"/>
              </w:rPr>
              <w:t>Spatial</w:t>
            </w:r>
          </w:p>
        </w:tc>
        <w:tc>
          <w:tcPr>
            <w:tcW w:w="285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B" w14:textId="77777777" w:rsidR="00B82111" w:rsidRDefault="00017CD6">
            <w:r>
              <w:rPr>
                <w:color w:val="000000"/>
                <w:sz w:val="20"/>
                <w:szCs w:val="20"/>
              </w:rPr>
              <w:t>n ÷ street network km (QGIS 2025 static) × 10</w:t>
            </w:r>
          </w:p>
        </w:tc>
        <w:tc>
          <w:tcPr>
            <w:tcW w:w="77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C"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D"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75E" w14:textId="77777777" w:rsidR="00B82111" w:rsidRDefault="00017CD6">
            <w:r>
              <w:rPr>
                <w:color w:val="000000"/>
                <w:sz w:val="20"/>
                <w:szCs w:val="20"/>
              </w:rPr>
              <w:t>—</w:t>
            </w:r>
          </w:p>
        </w:tc>
      </w:tr>
      <w:tr w:rsidR="00B82111" w14:paraId="51709761" w14:textId="77777777" w:rsidTr="006615E9">
        <w:trPr>
          <w:gridAfter w:val="5"/>
          <w:wAfter w:w="8100" w:type="dxa"/>
        </w:trPr>
        <w:tc>
          <w:tcPr>
            <w:tcW w:w="252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0" w14:textId="77777777" w:rsidR="00B82111" w:rsidRDefault="00017CD6">
            <w:r>
              <w:rPr>
                <w:b/>
                <w:color w:val="000000"/>
                <w:sz w:val="20"/>
                <w:szCs w:val="20"/>
              </w:rPr>
              <w:t>3. Infrastructure Supply</w:t>
            </w:r>
          </w:p>
        </w:tc>
      </w:tr>
      <w:tr w:rsidR="00B82111" w14:paraId="51709768"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2" w14:textId="77777777" w:rsidR="00B82111" w:rsidRDefault="00017CD6">
            <w:r>
              <w:rPr>
                <w:b/>
                <w:color w:val="000000"/>
                <w:sz w:val="20"/>
                <w:szCs w:val="20"/>
              </w:rPr>
              <w:t>Crashes / 10km BP</w:t>
            </w:r>
          </w:p>
        </w:tc>
        <w:tc>
          <w:tcPr>
            <w:tcW w:w="136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3" w14:textId="77777777" w:rsidR="00B82111" w:rsidRDefault="00017CD6">
            <w:r>
              <w:rPr>
                <w:i/>
                <w:color w:val="000000"/>
                <w:sz w:val="20"/>
                <w:szCs w:val="20"/>
              </w:rPr>
              <w:t>Infrastructure</w:t>
            </w:r>
          </w:p>
        </w:tc>
        <w:tc>
          <w:tcPr>
            <w:tcW w:w="285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4" w14:textId="77777777" w:rsidR="00B82111" w:rsidRDefault="00017CD6">
            <w:r>
              <w:rPr>
                <w:color w:val="000000"/>
                <w:sz w:val="20"/>
                <w:szCs w:val="20"/>
              </w:rPr>
              <w:t>n ÷ cumulative BP km (year-end, QGIS time-series) × 10</w:t>
            </w:r>
          </w:p>
        </w:tc>
        <w:tc>
          <w:tcPr>
            <w:tcW w:w="77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5"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6"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7" w14:textId="77777777" w:rsidR="00B82111" w:rsidRDefault="00017CD6">
            <w:r>
              <w:rPr>
                <w:color w:val="000000"/>
                <w:sz w:val="20"/>
                <w:szCs w:val="20"/>
              </w:rPr>
              <w:t>Suppressed n &lt; 5</w:t>
            </w:r>
          </w:p>
        </w:tc>
      </w:tr>
      <w:tr w:rsidR="00B82111" w14:paraId="5170976F"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9" w14:textId="77777777" w:rsidR="00B82111" w:rsidRDefault="00017CD6">
            <w:r>
              <w:rPr>
                <w:b/>
                <w:color w:val="000000"/>
                <w:sz w:val="20"/>
                <w:szCs w:val="20"/>
              </w:rPr>
              <w:t>BP Share of Street Network (%)</w:t>
            </w:r>
          </w:p>
        </w:tc>
        <w:tc>
          <w:tcPr>
            <w:tcW w:w="136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A" w14:textId="77777777" w:rsidR="00B82111" w:rsidRDefault="00017CD6">
            <w:r>
              <w:rPr>
                <w:i/>
                <w:color w:val="000000"/>
                <w:sz w:val="20"/>
                <w:szCs w:val="20"/>
              </w:rPr>
              <w:t>Infrastructure</w:t>
            </w:r>
          </w:p>
        </w:tc>
        <w:tc>
          <w:tcPr>
            <w:tcW w:w="285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B" w14:textId="77777777" w:rsidR="00B82111" w:rsidRDefault="00017CD6">
            <w:r>
              <w:rPr>
                <w:color w:val="000000"/>
                <w:sz w:val="20"/>
                <w:szCs w:val="20"/>
              </w:rPr>
              <w:t>BP km ÷ street km. Protective signal: higher share → lower risk</w:t>
            </w:r>
          </w:p>
        </w:tc>
        <w:tc>
          <w:tcPr>
            <w:tcW w:w="77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C"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D"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6E" w14:textId="77777777" w:rsidR="00B82111" w:rsidRDefault="00017CD6">
            <w:r>
              <w:rPr>
                <w:color w:val="000000"/>
                <w:sz w:val="20"/>
                <w:szCs w:val="20"/>
              </w:rPr>
              <w:t>—</w:t>
            </w:r>
          </w:p>
        </w:tc>
      </w:tr>
      <w:tr w:rsidR="00B82111" w14:paraId="51709771" w14:textId="77777777" w:rsidTr="006615E9">
        <w:trPr>
          <w:gridAfter w:val="5"/>
          <w:wAfter w:w="8100" w:type="dxa"/>
        </w:trPr>
        <w:tc>
          <w:tcPr>
            <w:tcW w:w="252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0" w14:textId="77777777" w:rsidR="00B82111" w:rsidRDefault="00017CD6">
            <w:r>
              <w:rPr>
                <w:b/>
                <w:color w:val="000000"/>
                <w:sz w:val="20"/>
                <w:szCs w:val="20"/>
              </w:rPr>
              <w:t>4. Exposure</w:t>
            </w:r>
          </w:p>
        </w:tc>
      </w:tr>
      <w:tr w:rsidR="00B82111" w14:paraId="51709778"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2" w14:textId="77777777" w:rsidR="00B82111" w:rsidRDefault="00017CD6">
            <w:r>
              <w:rPr>
                <w:b/>
                <w:color w:val="000000"/>
                <w:sz w:val="20"/>
                <w:szCs w:val="20"/>
              </w:rPr>
              <w:t>Crashes / 10M Trips</w:t>
            </w:r>
          </w:p>
        </w:tc>
        <w:tc>
          <w:tcPr>
            <w:tcW w:w="136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3" w14:textId="77777777" w:rsidR="00B82111" w:rsidRDefault="00017CD6">
            <w:r>
              <w:rPr>
                <w:i/>
                <w:color w:val="000000"/>
                <w:sz w:val="20"/>
                <w:szCs w:val="20"/>
              </w:rPr>
              <w:t>Exposure</w:t>
            </w:r>
          </w:p>
        </w:tc>
        <w:tc>
          <w:tcPr>
            <w:tcW w:w="2859"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4" w14:textId="77777777" w:rsidR="00B82111" w:rsidRDefault="00017CD6">
            <w:r>
              <w:rPr>
                <w:color w:val="000000"/>
                <w:sz w:val="20"/>
                <w:szCs w:val="20"/>
              </w:rPr>
              <w:t xml:space="preserve">n ÷ annual </w:t>
            </w:r>
            <w:proofErr w:type="spellStart"/>
            <w:r>
              <w:rPr>
                <w:color w:val="000000"/>
                <w:sz w:val="20"/>
                <w:szCs w:val="20"/>
              </w:rPr>
              <w:t>weighted_trip_count_sum</w:t>
            </w:r>
            <w:proofErr w:type="spellEnd"/>
            <w:r>
              <w:rPr>
                <w:color w:val="000000"/>
                <w:sz w:val="20"/>
                <w:szCs w:val="20"/>
              </w:rPr>
              <w:t xml:space="preserve"> (Populus BQW) × 10,000,000</w:t>
            </w:r>
          </w:p>
        </w:tc>
        <w:tc>
          <w:tcPr>
            <w:tcW w:w="77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5"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6"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7" w14:textId="77777777" w:rsidR="00B82111" w:rsidRDefault="00017CD6">
            <w:r>
              <w:rPr>
                <w:color w:val="000000"/>
                <w:sz w:val="20"/>
                <w:szCs w:val="20"/>
              </w:rPr>
              <w:t>Suppressed n &lt; 8 or no Populus</w:t>
            </w:r>
          </w:p>
        </w:tc>
      </w:tr>
      <w:tr w:rsidR="00B82111" w14:paraId="5170977F"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9" w14:textId="77777777" w:rsidR="00B82111" w:rsidRDefault="00017CD6">
            <w:r>
              <w:rPr>
                <w:b/>
                <w:color w:val="000000"/>
                <w:sz w:val="20"/>
                <w:szCs w:val="20"/>
              </w:rPr>
              <w:t>VKT (M km)</w:t>
            </w:r>
          </w:p>
        </w:tc>
        <w:tc>
          <w:tcPr>
            <w:tcW w:w="136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A" w14:textId="77777777" w:rsidR="00B82111" w:rsidRDefault="00017CD6">
            <w:r>
              <w:rPr>
                <w:i/>
                <w:color w:val="000000"/>
                <w:sz w:val="20"/>
                <w:szCs w:val="20"/>
              </w:rPr>
              <w:t>Exposure</w:t>
            </w:r>
          </w:p>
        </w:tc>
        <w:tc>
          <w:tcPr>
            <w:tcW w:w="2859"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B" w14:textId="77777777" w:rsidR="00B82111" w:rsidRDefault="00017CD6">
            <w:proofErr w:type="gramStart"/>
            <w:r>
              <w:rPr>
                <w:color w:val="000000"/>
                <w:sz w:val="20"/>
                <w:szCs w:val="20"/>
              </w:rPr>
              <w:t>SUMX(</w:t>
            </w:r>
            <w:proofErr w:type="gramEnd"/>
            <w:r>
              <w:rPr>
                <w:color w:val="000000"/>
                <w:sz w:val="20"/>
                <w:szCs w:val="20"/>
              </w:rPr>
              <w:t>trip count × edge length / 1000). Contextual scale metric</w:t>
            </w:r>
          </w:p>
        </w:tc>
        <w:tc>
          <w:tcPr>
            <w:tcW w:w="77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C"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D"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77E" w14:textId="77777777" w:rsidR="00B82111" w:rsidRDefault="00017CD6">
            <w:r>
              <w:rPr>
                <w:color w:val="000000"/>
                <w:sz w:val="20"/>
                <w:szCs w:val="20"/>
              </w:rPr>
              <w:t>—</w:t>
            </w:r>
          </w:p>
        </w:tc>
      </w:tr>
      <w:tr w:rsidR="00B82111" w14:paraId="51709781" w14:textId="77777777" w:rsidTr="006615E9">
        <w:trPr>
          <w:gridAfter w:val="5"/>
          <w:wAfter w:w="8100" w:type="dxa"/>
        </w:trPr>
        <w:tc>
          <w:tcPr>
            <w:tcW w:w="2520"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780" w14:textId="77777777" w:rsidR="00B82111" w:rsidRDefault="00017CD6">
            <w:r>
              <w:rPr>
                <w:b/>
                <w:color w:val="000000"/>
                <w:sz w:val="20"/>
                <w:szCs w:val="20"/>
              </w:rPr>
              <w:t>5. Crash Outcome</w:t>
            </w:r>
          </w:p>
        </w:tc>
      </w:tr>
      <w:tr w:rsidR="00B82111" w14:paraId="51709788" w14:textId="77777777" w:rsidTr="006615E9">
        <w:tc>
          <w:tcPr>
            <w:tcW w:w="2520"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782" w14:textId="77777777" w:rsidR="00B82111" w:rsidRDefault="00017CD6">
            <w:r>
              <w:rPr>
                <w:b/>
                <w:color w:val="000000"/>
                <w:sz w:val="20"/>
                <w:szCs w:val="20"/>
              </w:rPr>
              <w:t>Severity Rate (%)</w:t>
            </w:r>
          </w:p>
        </w:tc>
        <w:tc>
          <w:tcPr>
            <w:tcW w:w="1360"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783" w14:textId="77777777" w:rsidR="00B82111" w:rsidRDefault="00017CD6">
            <w:r>
              <w:rPr>
                <w:i/>
                <w:color w:val="000000"/>
                <w:sz w:val="20"/>
                <w:szCs w:val="20"/>
              </w:rPr>
              <w:t>Outcome</w:t>
            </w:r>
          </w:p>
        </w:tc>
        <w:tc>
          <w:tcPr>
            <w:tcW w:w="2859"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784" w14:textId="77777777" w:rsidR="00B82111" w:rsidRDefault="00017CD6">
            <w:proofErr w:type="spellStart"/>
            <w:r>
              <w:rPr>
                <w:color w:val="000000"/>
                <w:sz w:val="20"/>
                <w:szCs w:val="20"/>
              </w:rPr>
              <w:t>Severe+fatal</w:t>
            </w:r>
            <w:proofErr w:type="spellEnd"/>
            <w:r>
              <w:rPr>
                <w:color w:val="000000"/>
                <w:sz w:val="20"/>
                <w:szCs w:val="20"/>
              </w:rPr>
              <w:t xml:space="preserve"> crashes ÷ n. CBS severity in {1, 2}</w:t>
            </w:r>
          </w:p>
        </w:tc>
        <w:tc>
          <w:tcPr>
            <w:tcW w:w="770"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785" w14:textId="77777777" w:rsidR="00B82111" w:rsidRDefault="00017CD6">
            <w:pPr>
              <w:jc w:val="center"/>
            </w:pPr>
            <w:r>
              <w:rPr>
                <w:color w:val="000000"/>
                <w:sz w:val="20"/>
                <w:szCs w:val="20"/>
              </w:rPr>
              <w:t>✔</w:t>
            </w:r>
          </w:p>
        </w:tc>
        <w:tc>
          <w:tcPr>
            <w:tcW w:w="950"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786" w14:textId="77777777" w:rsidR="00B82111" w:rsidRDefault="00017CD6">
            <w:pPr>
              <w:jc w:val="center"/>
            </w:pPr>
            <w:r>
              <w:rPr>
                <w:color w:val="000000"/>
                <w:sz w:val="20"/>
                <w:szCs w:val="20"/>
              </w:rPr>
              <w:t>✔</w:t>
            </w:r>
          </w:p>
        </w:tc>
        <w:tc>
          <w:tcPr>
            <w:tcW w:w="2161"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787" w14:textId="77777777" w:rsidR="00B82111" w:rsidRDefault="00017CD6">
            <w:r>
              <w:rPr>
                <w:color w:val="000000"/>
                <w:sz w:val="20"/>
                <w:szCs w:val="20"/>
              </w:rPr>
              <w:t>Suppressed n &lt; 8</w:t>
            </w:r>
          </w:p>
        </w:tc>
      </w:tr>
    </w:tbl>
    <w:p w14:paraId="5170978A" w14:textId="54D02FE6" w:rsidR="00B82111" w:rsidRDefault="00017CD6" w:rsidP="005C6665">
      <w:r>
        <w:rPr>
          <w:i/>
          <w:color w:val="666666"/>
          <w:sz w:val="22"/>
          <w:szCs w:val="22"/>
        </w:rPr>
        <w:t xml:space="preserve">Table 2.1. All seven metrics computed per Q15 quarter per year. Score ✔ = component enters the composite priority score. Display ✔ = shown in the matrix or map selectors. Cluster </w:t>
      </w:r>
      <w:proofErr w:type="spellStart"/>
      <w:r>
        <w:rPr>
          <w:i/>
          <w:color w:val="666666"/>
          <w:sz w:val="22"/>
          <w:szCs w:val="22"/>
        </w:rPr>
        <w:t>colour</w:t>
      </w:r>
      <w:proofErr w:type="spellEnd"/>
      <w:r>
        <w:rPr>
          <w:i/>
          <w:color w:val="666666"/>
          <w:sz w:val="22"/>
          <w:szCs w:val="22"/>
        </w:rPr>
        <w:t xml:space="preserve"> coding corresponds to the group-highlighted rows.</w:t>
      </w:r>
    </w:p>
    <w:p w14:paraId="5170978B" w14:textId="77777777" w:rsidR="00B82111" w:rsidRDefault="00017CD6">
      <w:pPr>
        <w:pBdr>
          <w:left w:val="single" w:sz="12" w:space="0" w:color="C55A11"/>
        </w:pBdr>
        <w:shd w:val="clear" w:color="auto" w:fill="FFF2CC"/>
        <w:spacing w:before="200" w:after="200"/>
        <w:ind w:left="180"/>
      </w:pPr>
      <w:r>
        <w:rPr>
          <w:i/>
          <w:sz w:val="22"/>
          <w:szCs w:val="22"/>
        </w:rPr>
        <w:t>⚠ Note on VKT: VKT (vehicle-</w:t>
      </w:r>
      <w:proofErr w:type="spellStart"/>
      <w:r>
        <w:rPr>
          <w:i/>
          <w:sz w:val="22"/>
          <w:szCs w:val="22"/>
        </w:rPr>
        <w:t>kilometres</w:t>
      </w:r>
      <w:proofErr w:type="spellEnd"/>
      <w:r>
        <w:rPr>
          <w:i/>
          <w:sz w:val="22"/>
          <w:szCs w:val="22"/>
        </w:rPr>
        <w:t xml:space="preserve"> travelled) correlates at ρ = 0.99 with daily trip count — the two are effectively interchangeable. VKT is therefore not a distinct analytical dimension and is not a score component. It is retained in the map and line chart selectors as a scale metric showing the absolute distance ridden in each zone.</w:t>
      </w:r>
    </w:p>
    <w:p w14:paraId="5170978E" w14:textId="18276209" w:rsidR="00B82111" w:rsidRDefault="00017CD6" w:rsidP="00977373">
      <w:pPr>
        <w:pBdr>
          <w:left w:val="single" w:sz="12" w:space="0" w:color="C55A11"/>
        </w:pBdr>
        <w:shd w:val="clear" w:color="auto" w:fill="EBF3FB"/>
        <w:spacing w:before="200" w:after="200"/>
        <w:ind w:left="180"/>
      </w:pPr>
      <w:r>
        <w:rPr>
          <w:i/>
          <w:sz w:val="22"/>
          <w:szCs w:val="22"/>
        </w:rPr>
        <w:t xml:space="preserve">Note on BP Share of Street Network: BP Share is a protective contextual indicator (ρ = −0.79 with crash density, ρ = −0.77 with crash-to-BP rate). Higher BP share is associated with lower crash density and lower crash-to-BP rates, confirming that infrastructure investment reduces risk. However, BP Share is already implicitly captured by the Crashes/10km BP component: a quarter with growing BP share will see its BP rate fall as the denominator grows. Including BP Share as an additional score component would </w:t>
      </w:r>
      <w:r>
        <w:rPr>
          <w:i/>
          <w:sz w:val="22"/>
          <w:szCs w:val="22"/>
        </w:rPr>
        <w:t xml:space="preserve">therefore </w:t>
      </w:r>
      <w:proofErr w:type="gramStart"/>
      <w:r>
        <w:rPr>
          <w:i/>
          <w:sz w:val="22"/>
          <w:szCs w:val="22"/>
        </w:rPr>
        <w:t>double-count</w:t>
      </w:r>
      <w:proofErr w:type="gramEnd"/>
      <w:r>
        <w:rPr>
          <w:i/>
          <w:sz w:val="22"/>
          <w:szCs w:val="22"/>
        </w:rPr>
        <w:t xml:space="preserve"> the infrastructure signal. It is retained as a display </w:t>
      </w:r>
      <w:proofErr w:type="gramStart"/>
      <w:r>
        <w:rPr>
          <w:i/>
          <w:sz w:val="22"/>
          <w:szCs w:val="22"/>
        </w:rPr>
        <w:t>metric</w:t>
      </w:r>
      <w:proofErr w:type="gramEnd"/>
      <w:r>
        <w:rPr>
          <w:i/>
          <w:sz w:val="22"/>
          <w:szCs w:val="22"/>
        </w:rPr>
        <w:t xml:space="preserve"> and its trajectory is discussed in the infrastructure analysis section.</w:t>
      </w:r>
    </w:p>
    <w:p w14:paraId="5170978F" w14:textId="77777777" w:rsidR="00B82111" w:rsidRDefault="00B82111"/>
    <w:p w14:paraId="51709790" w14:textId="77777777" w:rsidR="00B82111" w:rsidRDefault="00017CD6">
      <w:pPr>
        <w:pStyle w:val="Heading1"/>
      </w:pPr>
      <w:r>
        <w:rPr>
          <w:b/>
          <w:color w:val="1F4E79"/>
        </w:rPr>
        <w:t>3. Spearman Correlation Analysis</w:t>
      </w:r>
    </w:p>
    <w:p w14:paraId="51709791" w14:textId="77777777" w:rsidR="00B82111" w:rsidRDefault="00017CD6">
      <w:proofErr w:type="gramStart"/>
      <w:r>
        <w:lastRenderedPageBreak/>
        <w:t>Pairwise Spearman</w:t>
      </w:r>
      <w:proofErr w:type="gramEnd"/>
      <w:r>
        <w:t xml:space="preserve"> rank correlations (ρ) were computed across all 15 quarters using 2025 values. Spearman ρ is used rather than Pearson r because metric distributions are right-skewed and several variables are bounded. Significance was assessed with a t-approximation; n varies by pair due to threshold suppression (BP-rate: n = 13; severity: n = 11; trips/VKT: n = 12–15). Table 3.1 presents all pairs, grouped by analytical cluster. VKT correlations are included here for the first time, confirming their cluster assignment.</w:t>
      </w:r>
    </w:p>
    <w:p w14:paraId="51709792" w14:textId="77777777" w:rsidR="00B82111" w:rsidRDefault="00B82111"/>
    <w:tbl>
      <w:tblPr>
        <w:tblW w:w="10710" w:type="dxa"/>
        <w:tblInd w:w="-638" w:type="dxa"/>
        <w:tblBorders>
          <w:insideH w:val="single" w:sz="6" w:space="0" w:color="CCCCCC"/>
          <w:insideV w:val="single" w:sz="6" w:space="0" w:color="CCCCCC"/>
        </w:tblBorders>
        <w:tblCellMar>
          <w:left w:w="10" w:type="dxa"/>
          <w:right w:w="10" w:type="dxa"/>
        </w:tblCellMar>
        <w:tblLook w:val="04A0" w:firstRow="1" w:lastRow="0" w:firstColumn="1" w:lastColumn="0" w:noHBand="0" w:noVBand="1"/>
      </w:tblPr>
      <w:tblGrid>
        <w:gridCol w:w="3744"/>
        <w:gridCol w:w="1554"/>
        <w:gridCol w:w="703"/>
        <w:gridCol w:w="483"/>
        <w:gridCol w:w="807"/>
        <w:gridCol w:w="3419"/>
      </w:tblGrid>
      <w:tr w:rsidR="00B82111" w14:paraId="51709799"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93" w14:textId="77777777" w:rsidR="00B82111" w:rsidRDefault="00017CD6">
            <w:r>
              <w:rPr>
                <w:b/>
                <w:color w:val="FFFFFF"/>
                <w:sz w:val="22"/>
                <w:szCs w:val="22"/>
              </w:rPr>
              <w:t>Variable A</w:t>
            </w:r>
          </w:p>
        </w:tc>
        <w:tc>
          <w:tcPr>
            <w:tcW w:w="1554"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94" w14:textId="77777777" w:rsidR="00B82111" w:rsidRDefault="00017CD6">
            <w:r>
              <w:rPr>
                <w:b/>
                <w:color w:val="FFFFFF"/>
                <w:sz w:val="22"/>
                <w:szCs w:val="22"/>
              </w:rPr>
              <w:t>Variable B</w:t>
            </w:r>
          </w:p>
        </w:tc>
        <w:tc>
          <w:tcPr>
            <w:tcW w:w="703"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95" w14:textId="77777777" w:rsidR="00B82111" w:rsidRDefault="00017CD6">
            <w:r>
              <w:rPr>
                <w:b/>
                <w:color w:val="FFFFFF"/>
                <w:sz w:val="22"/>
                <w:szCs w:val="22"/>
              </w:rPr>
              <w:t>ρ</w:t>
            </w:r>
          </w:p>
        </w:tc>
        <w:tc>
          <w:tcPr>
            <w:tcW w:w="483"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96" w14:textId="77777777" w:rsidR="00B82111" w:rsidRDefault="00017CD6">
            <w:r>
              <w:rPr>
                <w:b/>
                <w:color w:val="FFFFFF"/>
                <w:sz w:val="22"/>
                <w:szCs w:val="22"/>
              </w:rPr>
              <w:t>n</w:t>
            </w:r>
          </w:p>
        </w:tc>
        <w:tc>
          <w:tcPr>
            <w:tcW w:w="807"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97" w14:textId="77777777" w:rsidR="00B82111" w:rsidRDefault="00017CD6">
            <w:r>
              <w:rPr>
                <w:b/>
                <w:color w:val="FFFFFF"/>
                <w:sz w:val="22"/>
                <w:szCs w:val="22"/>
              </w:rPr>
              <w:t>p</w:t>
            </w:r>
          </w:p>
        </w:tc>
        <w:tc>
          <w:tcPr>
            <w:tcW w:w="3419"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798" w14:textId="77777777" w:rsidR="00B82111" w:rsidRDefault="00017CD6">
            <w:r>
              <w:rPr>
                <w:b/>
                <w:color w:val="FFFFFF"/>
                <w:sz w:val="22"/>
                <w:szCs w:val="22"/>
              </w:rPr>
              <w:t>Interpretation</w:t>
            </w:r>
          </w:p>
        </w:tc>
      </w:tr>
      <w:tr w:rsidR="00B82111" w14:paraId="5170979B" w14:textId="77777777" w:rsidTr="00201627">
        <w:trPr>
          <w:gridAfter w:val="5"/>
          <w:wAfter w:w="6966" w:type="dxa"/>
        </w:trPr>
        <w:tc>
          <w:tcPr>
            <w:tcW w:w="3744" w:type="dxa"/>
            <w:tcBorders>
              <w:top w:val="single" w:sz="6" w:space="0" w:color="CCCCCC"/>
              <w:left w:val="single" w:sz="6" w:space="0" w:color="CCCCCC"/>
              <w:bottom w:val="single" w:sz="6" w:space="0" w:color="CCCCCC"/>
              <w:right w:val="single" w:sz="6" w:space="0" w:color="CCCCCC"/>
            </w:tcBorders>
            <w:shd w:val="clear" w:color="auto" w:fill="D1D1D1"/>
            <w:tcMar>
              <w:top w:w="100" w:type="dxa"/>
              <w:left w:w="120" w:type="dxa"/>
              <w:bottom w:w="100" w:type="dxa"/>
              <w:right w:w="120" w:type="dxa"/>
            </w:tcMar>
          </w:tcPr>
          <w:p w14:paraId="5170979A" w14:textId="77777777" w:rsidR="00B82111" w:rsidRDefault="00017CD6">
            <w:r>
              <w:rPr>
                <w:b/>
                <w:color w:val="000000"/>
                <w:sz w:val="20"/>
                <w:szCs w:val="20"/>
              </w:rPr>
              <w:t>Redundant cluster: Volume, Density, Street saturation (ρ = 0.79–0.91 internally)</w:t>
            </w:r>
          </w:p>
        </w:tc>
      </w:tr>
      <w:tr w:rsidR="00B82111" w14:paraId="517097A2"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9C" w14:textId="77777777" w:rsidR="00B82111" w:rsidRDefault="00017CD6">
            <w:r>
              <w:rPr>
                <w:color w:val="000000"/>
                <w:sz w:val="20"/>
                <w:szCs w:val="20"/>
              </w:rPr>
              <w:t>Crashes</w:t>
            </w:r>
          </w:p>
        </w:tc>
        <w:tc>
          <w:tcPr>
            <w:tcW w:w="155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9D" w14:textId="77777777" w:rsidR="00B82111" w:rsidRDefault="00017CD6">
            <w:r>
              <w:rPr>
                <w:color w:val="000000"/>
                <w:sz w:val="20"/>
                <w:szCs w:val="20"/>
              </w:rPr>
              <w:t>Crashes/km²</w:t>
            </w:r>
          </w:p>
        </w:tc>
        <w:tc>
          <w:tcPr>
            <w:tcW w:w="70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9E" w14:textId="77777777" w:rsidR="00B82111" w:rsidRDefault="00017CD6">
            <w:pPr>
              <w:jc w:val="center"/>
            </w:pPr>
            <w:r>
              <w:rPr>
                <w:color w:val="000000"/>
                <w:sz w:val="20"/>
                <w:szCs w:val="20"/>
              </w:rPr>
              <w:t>0.91</w:t>
            </w:r>
          </w:p>
        </w:tc>
        <w:tc>
          <w:tcPr>
            <w:tcW w:w="48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9F"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0"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1" w14:textId="77777777" w:rsidR="00B82111" w:rsidRDefault="00017CD6">
            <w:r>
              <w:rPr>
                <w:color w:val="000000"/>
                <w:sz w:val="20"/>
                <w:szCs w:val="20"/>
              </w:rPr>
              <w:t>Volume and density co-move; high-crash quarters are densest</w:t>
            </w:r>
          </w:p>
        </w:tc>
      </w:tr>
      <w:tr w:rsidR="00B82111" w14:paraId="517097A9"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3" w14:textId="77777777" w:rsidR="00B82111" w:rsidRDefault="00017CD6">
            <w:r>
              <w:rPr>
                <w:color w:val="000000"/>
                <w:sz w:val="20"/>
                <w:szCs w:val="20"/>
              </w:rPr>
              <w:t>Daily Trips</w:t>
            </w:r>
          </w:p>
        </w:tc>
        <w:tc>
          <w:tcPr>
            <w:tcW w:w="155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4" w14:textId="77777777" w:rsidR="00B82111" w:rsidRDefault="00017CD6">
            <w:r>
              <w:rPr>
                <w:color w:val="000000"/>
                <w:sz w:val="20"/>
                <w:szCs w:val="20"/>
              </w:rPr>
              <w:t>Crashes/km²</w:t>
            </w:r>
          </w:p>
        </w:tc>
        <w:tc>
          <w:tcPr>
            <w:tcW w:w="70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5" w14:textId="77777777" w:rsidR="00B82111" w:rsidRDefault="00017CD6">
            <w:pPr>
              <w:jc w:val="center"/>
            </w:pPr>
            <w:r>
              <w:rPr>
                <w:color w:val="000000"/>
                <w:sz w:val="20"/>
                <w:szCs w:val="20"/>
              </w:rPr>
              <w:t>0.89</w:t>
            </w:r>
          </w:p>
        </w:tc>
        <w:tc>
          <w:tcPr>
            <w:tcW w:w="48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6"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7"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8" w14:textId="77777777" w:rsidR="00B82111" w:rsidRDefault="00017CD6">
            <w:r>
              <w:rPr>
                <w:color w:val="000000"/>
                <w:sz w:val="20"/>
                <w:szCs w:val="20"/>
              </w:rPr>
              <w:t>Exposure drives crash density; more riders → more concentrated crashes</w:t>
            </w:r>
          </w:p>
        </w:tc>
      </w:tr>
      <w:tr w:rsidR="00B82111" w14:paraId="517097B0"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A" w14:textId="77777777" w:rsidR="00B82111" w:rsidRDefault="00017CD6">
            <w:r>
              <w:rPr>
                <w:color w:val="000000"/>
                <w:sz w:val="20"/>
                <w:szCs w:val="20"/>
              </w:rPr>
              <w:t>Crashes</w:t>
            </w:r>
          </w:p>
        </w:tc>
        <w:tc>
          <w:tcPr>
            <w:tcW w:w="155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B" w14:textId="77777777" w:rsidR="00B82111" w:rsidRDefault="00017CD6">
            <w:r>
              <w:rPr>
                <w:color w:val="000000"/>
                <w:sz w:val="20"/>
                <w:szCs w:val="20"/>
              </w:rPr>
              <w:t>Crashes/10km Street</w:t>
            </w:r>
          </w:p>
        </w:tc>
        <w:tc>
          <w:tcPr>
            <w:tcW w:w="70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C" w14:textId="77777777" w:rsidR="00B82111" w:rsidRDefault="00017CD6">
            <w:pPr>
              <w:jc w:val="center"/>
            </w:pPr>
            <w:r>
              <w:rPr>
                <w:color w:val="000000"/>
                <w:sz w:val="20"/>
                <w:szCs w:val="20"/>
              </w:rPr>
              <w:t>0.87</w:t>
            </w:r>
          </w:p>
        </w:tc>
        <w:tc>
          <w:tcPr>
            <w:tcW w:w="48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D"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E"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AF" w14:textId="77777777" w:rsidR="00B82111" w:rsidRDefault="00017CD6">
            <w:r>
              <w:rPr>
                <w:color w:val="000000"/>
                <w:sz w:val="20"/>
                <w:szCs w:val="20"/>
              </w:rPr>
              <w:t>High-crash quarters saturate the street network — central city effect</w:t>
            </w:r>
          </w:p>
        </w:tc>
      </w:tr>
      <w:tr w:rsidR="00B82111" w14:paraId="517097B7"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1" w14:textId="77777777" w:rsidR="00B82111" w:rsidRDefault="00017CD6">
            <w:r>
              <w:rPr>
                <w:color w:val="000000"/>
                <w:sz w:val="20"/>
                <w:szCs w:val="20"/>
              </w:rPr>
              <w:t>Daily Trips</w:t>
            </w:r>
          </w:p>
        </w:tc>
        <w:tc>
          <w:tcPr>
            <w:tcW w:w="155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2" w14:textId="77777777" w:rsidR="00B82111" w:rsidRDefault="00017CD6">
            <w:r>
              <w:rPr>
                <w:color w:val="000000"/>
                <w:sz w:val="20"/>
                <w:szCs w:val="20"/>
              </w:rPr>
              <w:t>Crashes</w:t>
            </w:r>
          </w:p>
        </w:tc>
        <w:tc>
          <w:tcPr>
            <w:tcW w:w="70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3" w14:textId="77777777" w:rsidR="00B82111" w:rsidRDefault="00017CD6">
            <w:pPr>
              <w:jc w:val="center"/>
            </w:pPr>
            <w:r>
              <w:rPr>
                <w:color w:val="000000"/>
                <w:sz w:val="20"/>
                <w:szCs w:val="20"/>
              </w:rPr>
              <w:t>0.79</w:t>
            </w:r>
          </w:p>
        </w:tc>
        <w:tc>
          <w:tcPr>
            <w:tcW w:w="48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4"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5"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6" w14:textId="77777777" w:rsidR="00B82111" w:rsidRDefault="00017CD6">
            <w:r>
              <w:rPr>
                <w:color w:val="000000"/>
                <w:sz w:val="20"/>
                <w:szCs w:val="20"/>
              </w:rPr>
              <w:t>Absolute volume driven by trip count — expected relationship</w:t>
            </w:r>
          </w:p>
        </w:tc>
      </w:tr>
      <w:tr w:rsidR="00B82111" w14:paraId="517097BE"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8" w14:textId="77777777" w:rsidR="00B82111" w:rsidRDefault="00017CD6">
            <w:r>
              <w:rPr>
                <w:color w:val="000000"/>
                <w:sz w:val="20"/>
                <w:szCs w:val="20"/>
              </w:rPr>
              <w:t>VKT</w:t>
            </w:r>
          </w:p>
        </w:tc>
        <w:tc>
          <w:tcPr>
            <w:tcW w:w="155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9" w14:textId="77777777" w:rsidR="00B82111" w:rsidRDefault="00017CD6">
            <w:r>
              <w:rPr>
                <w:color w:val="000000"/>
                <w:sz w:val="20"/>
                <w:szCs w:val="20"/>
              </w:rPr>
              <w:t>Crashes/km²</w:t>
            </w:r>
          </w:p>
        </w:tc>
        <w:tc>
          <w:tcPr>
            <w:tcW w:w="70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A" w14:textId="77777777" w:rsidR="00B82111" w:rsidRDefault="00017CD6">
            <w:pPr>
              <w:jc w:val="center"/>
            </w:pPr>
            <w:r>
              <w:rPr>
                <w:color w:val="000000"/>
                <w:sz w:val="20"/>
                <w:szCs w:val="20"/>
              </w:rPr>
              <w:t>0.88</w:t>
            </w:r>
          </w:p>
        </w:tc>
        <w:tc>
          <w:tcPr>
            <w:tcW w:w="48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B"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C"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D" w14:textId="77777777" w:rsidR="00B82111" w:rsidRDefault="00017CD6">
            <w:r>
              <w:rPr>
                <w:color w:val="000000"/>
                <w:sz w:val="20"/>
                <w:szCs w:val="20"/>
              </w:rPr>
              <w:t>VKT and crash density co-move; VKT is essentially a trip-count proxy</w:t>
            </w:r>
          </w:p>
        </w:tc>
      </w:tr>
      <w:tr w:rsidR="00B82111" w14:paraId="517097C5"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BF" w14:textId="77777777" w:rsidR="00B82111" w:rsidRDefault="00017CD6">
            <w:r>
              <w:rPr>
                <w:color w:val="000000"/>
                <w:sz w:val="20"/>
                <w:szCs w:val="20"/>
              </w:rPr>
              <w:t>VKT</w:t>
            </w:r>
          </w:p>
        </w:tc>
        <w:tc>
          <w:tcPr>
            <w:tcW w:w="155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0" w14:textId="77777777" w:rsidR="00B82111" w:rsidRDefault="00017CD6">
            <w:r>
              <w:rPr>
                <w:color w:val="000000"/>
                <w:sz w:val="20"/>
                <w:szCs w:val="20"/>
              </w:rPr>
              <w:t>Daily Trips</w:t>
            </w:r>
          </w:p>
        </w:tc>
        <w:tc>
          <w:tcPr>
            <w:tcW w:w="70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1" w14:textId="77777777" w:rsidR="00B82111" w:rsidRDefault="00017CD6">
            <w:pPr>
              <w:jc w:val="center"/>
            </w:pPr>
            <w:r>
              <w:rPr>
                <w:color w:val="000000"/>
                <w:sz w:val="20"/>
                <w:szCs w:val="20"/>
              </w:rPr>
              <w:t>0.99</w:t>
            </w:r>
          </w:p>
        </w:tc>
        <w:tc>
          <w:tcPr>
            <w:tcW w:w="48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2"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3"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4" w14:textId="77777777" w:rsidR="00B82111" w:rsidRDefault="00017CD6">
            <w:r>
              <w:rPr>
                <w:color w:val="000000"/>
                <w:sz w:val="20"/>
                <w:szCs w:val="20"/>
              </w:rPr>
              <w:t>VKT ≈ Trips: the two are interchangeable. VKT excluded from score as redundant</w:t>
            </w:r>
          </w:p>
        </w:tc>
      </w:tr>
      <w:tr w:rsidR="00B82111" w14:paraId="517097CC"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6" w14:textId="77777777" w:rsidR="00B82111" w:rsidRDefault="00017CD6">
            <w:r>
              <w:rPr>
                <w:color w:val="000000"/>
                <w:sz w:val="20"/>
                <w:szCs w:val="20"/>
              </w:rPr>
              <w:t>VKT</w:t>
            </w:r>
          </w:p>
        </w:tc>
        <w:tc>
          <w:tcPr>
            <w:tcW w:w="155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7" w14:textId="77777777" w:rsidR="00B82111" w:rsidRDefault="00017CD6">
            <w:r>
              <w:rPr>
                <w:color w:val="000000"/>
                <w:sz w:val="20"/>
                <w:szCs w:val="20"/>
              </w:rPr>
              <w:t>Crashes</w:t>
            </w:r>
          </w:p>
        </w:tc>
        <w:tc>
          <w:tcPr>
            <w:tcW w:w="70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8" w14:textId="77777777" w:rsidR="00B82111" w:rsidRDefault="00017CD6">
            <w:pPr>
              <w:jc w:val="center"/>
            </w:pPr>
            <w:r>
              <w:rPr>
                <w:color w:val="000000"/>
                <w:sz w:val="20"/>
                <w:szCs w:val="20"/>
              </w:rPr>
              <w:t>0.74</w:t>
            </w:r>
          </w:p>
        </w:tc>
        <w:tc>
          <w:tcPr>
            <w:tcW w:w="483"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9"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A"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7CB" w14:textId="77777777" w:rsidR="00B82111" w:rsidRDefault="00017CD6">
            <w:r>
              <w:rPr>
                <w:color w:val="000000"/>
                <w:sz w:val="20"/>
                <w:szCs w:val="20"/>
              </w:rPr>
              <w:t>VKT co-varies with crash volume; confirms same cluster membership</w:t>
            </w:r>
          </w:p>
        </w:tc>
      </w:tr>
      <w:tr w:rsidR="00B82111" w14:paraId="517097CE" w14:textId="77777777" w:rsidTr="00201627">
        <w:trPr>
          <w:gridAfter w:val="5"/>
          <w:wAfter w:w="6966" w:type="dxa"/>
        </w:trPr>
        <w:tc>
          <w:tcPr>
            <w:tcW w:w="3744" w:type="dxa"/>
            <w:tcBorders>
              <w:top w:val="single" w:sz="6" w:space="0" w:color="CCCCCC"/>
              <w:left w:val="single" w:sz="6" w:space="0" w:color="CCCCCC"/>
              <w:bottom w:val="single" w:sz="6" w:space="0" w:color="CCCCCC"/>
              <w:right w:val="single" w:sz="6" w:space="0" w:color="CCCCCC"/>
            </w:tcBorders>
            <w:shd w:val="clear" w:color="auto" w:fill="D1D1D1"/>
            <w:tcMar>
              <w:top w:w="100" w:type="dxa"/>
              <w:left w:w="120" w:type="dxa"/>
              <w:bottom w:w="100" w:type="dxa"/>
              <w:right w:w="120" w:type="dxa"/>
            </w:tcMar>
          </w:tcPr>
          <w:p w14:paraId="517097CD" w14:textId="77777777" w:rsidR="00B82111" w:rsidRDefault="00017CD6">
            <w:r>
              <w:rPr>
                <w:b/>
                <w:color w:val="000000"/>
                <w:sz w:val="20"/>
                <w:szCs w:val="20"/>
              </w:rPr>
              <w:t>Infrastructure cluster: BP-rate, BP Share, Density (ρ = 0.73–0.82)</w:t>
            </w:r>
          </w:p>
        </w:tc>
      </w:tr>
      <w:tr w:rsidR="00B82111" w14:paraId="517097D5"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CF" w14:textId="77777777" w:rsidR="00B82111" w:rsidRDefault="00017CD6">
            <w:r>
              <w:rPr>
                <w:color w:val="000000"/>
                <w:sz w:val="20"/>
                <w:szCs w:val="20"/>
              </w:rPr>
              <w:t>Crashes</w:t>
            </w:r>
          </w:p>
        </w:tc>
        <w:tc>
          <w:tcPr>
            <w:tcW w:w="155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0" w14:textId="77777777" w:rsidR="00B82111" w:rsidRDefault="00017CD6">
            <w:r>
              <w:rPr>
                <w:color w:val="000000"/>
                <w:sz w:val="20"/>
                <w:szCs w:val="20"/>
              </w:rPr>
              <w:t>Crashes/10km BP</w:t>
            </w:r>
          </w:p>
        </w:tc>
        <w:tc>
          <w:tcPr>
            <w:tcW w:w="70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1" w14:textId="77777777" w:rsidR="00B82111" w:rsidRDefault="00017CD6">
            <w:pPr>
              <w:jc w:val="center"/>
            </w:pPr>
            <w:r>
              <w:rPr>
                <w:color w:val="000000"/>
                <w:sz w:val="20"/>
                <w:szCs w:val="20"/>
              </w:rPr>
              <w:t>0.82</w:t>
            </w:r>
          </w:p>
        </w:tc>
        <w:tc>
          <w:tcPr>
            <w:tcW w:w="48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2" w14:textId="77777777" w:rsidR="00B82111" w:rsidRDefault="00017CD6">
            <w:pPr>
              <w:jc w:val="center"/>
            </w:pPr>
            <w:r>
              <w:rPr>
                <w:color w:val="000000"/>
                <w:sz w:val="20"/>
                <w:szCs w:val="20"/>
              </w:rPr>
              <w:t>13</w:t>
            </w:r>
          </w:p>
        </w:tc>
        <w:tc>
          <w:tcPr>
            <w:tcW w:w="807"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3"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4" w14:textId="77777777" w:rsidR="00B82111" w:rsidRDefault="00017CD6">
            <w:r>
              <w:rPr>
                <w:color w:val="000000"/>
                <w:sz w:val="20"/>
                <w:szCs w:val="20"/>
              </w:rPr>
              <w:t>High-crash quarters face the thinnest BP supply relative to demand</w:t>
            </w:r>
          </w:p>
        </w:tc>
      </w:tr>
      <w:tr w:rsidR="00B82111" w14:paraId="517097DC"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6" w14:textId="77777777" w:rsidR="00B82111" w:rsidRDefault="00017CD6">
            <w:r>
              <w:rPr>
                <w:color w:val="000000"/>
                <w:sz w:val="20"/>
                <w:szCs w:val="20"/>
              </w:rPr>
              <w:t>Crashes/km²</w:t>
            </w:r>
          </w:p>
        </w:tc>
        <w:tc>
          <w:tcPr>
            <w:tcW w:w="155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7" w14:textId="77777777" w:rsidR="00B82111" w:rsidRDefault="00017CD6">
            <w:r>
              <w:rPr>
                <w:color w:val="000000"/>
                <w:sz w:val="20"/>
                <w:szCs w:val="20"/>
              </w:rPr>
              <w:t>Crashes/10km BP</w:t>
            </w:r>
          </w:p>
        </w:tc>
        <w:tc>
          <w:tcPr>
            <w:tcW w:w="70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8" w14:textId="77777777" w:rsidR="00B82111" w:rsidRDefault="00017CD6">
            <w:pPr>
              <w:jc w:val="center"/>
            </w:pPr>
            <w:r>
              <w:rPr>
                <w:color w:val="000000"/>
                <w:sz w:val="20"/>
                <w:szCs w:val="20"/>
              </w:rPr>
              <w:t>0.73</w:t>
            </w:r>
          </w:p>
        </w:tc>
        <w:tc>
          <w:tcPr>
            <w:tcW w:w="48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9" w14:textId="77777777" w:rsidR="00B82111" w:rsidRDefault="00017CD6">
            <w:pPr>
              <w:jc w:val="center"/>
            </w:pPr>
            <w:r>
              <w:rPr>
                <w:color w:val="000000"/>
                <w:sz w:val="20"/>
                <w:szCs w:val="20"/>
              </w:rPr>
              <w:t>13</w:t>
            </w:r>
          </w:p>
        </w:tc>
        <w:tc>
          <w:tcPr>
            <w:tcW w:w="807"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A" w14:textId="77777777" w:rsidR="00B82111" w:rsidRDefault="00017CD6">
            <w:pPr>
              <w:jc w:val="center"/>
            </w:pPr>
            <w:r>
              <w:rPr>
                <w:color w:val="000000"/>
                <w:sz w:val="20"/>
                <w:szCs w:val="20"/>
              </w:rPr>
              <w:t>&lt;0.01</w:t>
            </w:r>
          </w:p>
        </w:tc>
        <w:tc>
          <w:tcPr>
            <w:tcW w:w="341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B" w14:textId="77777777" w:rsidR="00B82111" w:rsidRDefault="00017CD6">
            <w:r>
              <w:rPr>
                <w:color w:val="000000"/>
                <w:sz w:val="20"/>
                <w:szCs w:val="20"/>
              </w:rPr>
              <w:t xml:space="preserve">Density and infrastructure </w:t>
            </w:r>
            <w:proofErr w:type="gramStart"/>
            <w:r>
              <w:rPr>
                <w:color w:val="000000"/>
                <w:sz w:val="20"/>
                <w:szCs w:val="20"/>
              </w:rPr>
              <w:t>gap</w:t>
            </w:r>
            <w:proofErr w:type="gramEnd"/>
            <w:r>
              <w:rPr>
                <w:color w:val="000000"/>
                <w:sz w:val="20"/>
                <w:szCs w:val="20"/>
              </w:rPr>
              <w:t xml:space="preserve"> reinforce each other (Q5, Q13 profile)</w:t>
            </w:r>
          </w:p>
        </w:tc>
      </w:tr>
      <w:tr w:rsidR="00B82111" w14:paraId="517097E3"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D" w14:textId="77777777" w:rsidR="00B82111" w:rsidRDefault="00017CD6">
            <w:r>
              <w:rPr>
                <w:color w:val="000000"/>
                <w:sz w:val="20"/>
                <w:szCs w:val="20"/>
              </w:rPr>
              <w:t>Crashes/10km BP</w:t>
            </w:r>
          </w:p>
        </w:tc>
        <w:tc>
          <w:tcPr>
            <w:tcW w:w="155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E" w14:textId="77777777" w:rsidR="00B82111" w:rsidRDefault="00017CD6">
            <w:r>
              <w:rPr>
                <w:color w:val="000000"/>
                <w:sz w:val="20"/>
                <w:szCs w:val="20"/>
              </w:rPr>
              <w:t>Crashes/10km Street</w:t>
            </w:r>
          </w:p>
        </w:tc>
        <w:tc>
          <w:tcPr>
            <w:tcW w:w="70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DF" w14:textId="77777777" w:rsidR="00B82111" w:rsidRDefault="00017CD6">
            <w:pPr>
              <w:jc w:val="center"/>
            </w:pPr>
            <w:r>
              <w:rPr>
                <w:color w:val="000000"/>
                <w:sz w:val="20"/>
                <w:szCs w:val="20"/>
              </w:rPr>
              <w:t>0.69</w:t>
            </w:r>
          </w:p>
        </w:tc>
        <w:tc>
          <w:tcPr>
            <w:tcW w:w="48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0" w14:textId="77777777" w:rsidR="00B82111" w:rsidRDefault="00017CD6">
            <w:pPr>
              <w:jc w:val="center"/>
            </w:pPr>
            <w:r>
              <w:rPr>
                <w:color w:val="000000"/>
                <w:sz w:val="20"/>
                <w:szCs w:val="20"/>
              </w:rPr>
              <w:t>13</w:t>
            </w:r>
          </w:p>
        </w:tc>
        <w:tc>
          <w:tcPr>
            <w:tcW w:w="807"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1" w14:textId="77777777" w:rsidR="00B82111" w:rsidRDefault="00017CD6">
            <w:pPr>
              <w:jc w:val="center"/>
            </w:pPr>
            <w:r>
              <w:rPr>
                <w:color w:val="000000"/>
                <w:sz w:val="20"/>
                <w:szCs w:val="20"/>
              </w:rPr>
              <w:t>&lt;0.01</w:t>
            </w:r>
          </w:p>
        </w:tc>
        <w:tc>
          <w:tcPr>
            <w:tcW w:w="341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2" w14:textId="77777777" w:rsidR="00B82111" w:rsidRDefault="00017CD6">
            <w:r>
              <w:rPr>
                <w:color w:val="000000"/>
                <w:sz w:val="20"/>
                <w:szCs w:val="20"/>
              </w:rPr>
              <w:t>BP and street gaps cluster in the same quarters</w:t>
            </w:r>
          </w:p>
        </w:tc>
      </w:tr>
      <w:tr w:rsidR="00B82111" w14:paraId="517097EA"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4" w14:textId="77777777" w:rsidR="00B82111" w:rsidRDefault="00017CD6">
            <w:r>
              <w:rPr>
                <w:color w:val="000000"/>
                <w:sz w:val="20"/>
                <w:szCs w:val="20"/>
              </w:rPr>
              <w:t>BP Share %</w:t>
            </w:r>
          </w:p>
        </w:tc>
        <w:tc>
          <w:tcPr>
            <w:tcW w:w="155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5" w14:textId="77777777" w:rsidR="00B82111" w:rsidRDefault="00017CD6">
            <w:r>
              <w:rPr>
                <w:color w:val="000000"/>
                <w:sz w:val="20"/>
                <w:szCs w:val="20"/>
              </w:rPr>
              <w:t>Crashes/km²</w:t>
            </w:r>
          </w:p>
        </w:tc>
        <w:tc>
          <w:tcPr>
            <w:tcW w:w="70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6" w14:textId="77777777" w:rsidR="00B82111" w:rsidRDefault="00017CD6">
            <w:pPr>
              <w:jc w:val="center"/>
            </w:pPr>
            <w:r>
              <w:rPr>
                <w:color w:val="000000"/>
                <w:sz w:val="20"/>
                <w:szCs w:val="20"/>
              </w:rPr>
              <w:t>−0.79</w:t>
            </w:r>
          </w:p>
        </w:tc>
        <w:tc>
          <w:tcPr>
            <w:tcW w:w="48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7"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8"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9" w14:textId="77777777" w:rsidR="00B82111" w:rsidRDefault="00017CD6">
            <w:r>
              <w:rPr>
                <w:color w:val="000000"/>
                <w:sz w:val="20"/>
                <w:szCs w:val="20"/>
              </w:rPr>
              <w:t>Higher BP share → lower crash density. Protective signal; contextual only</w:t>
            </w:r>
          </w:p>
        </w:tc>
      </w:tr>
      <w:tr w:rsidR="00B82111" w14:paraId="517097F1"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B" w14:textId="77777777" w:rsidR="00B82111" w:rsidRDefault="00017CD6">
            <w:r>
              <w:rPr>
                <w:color w:val="000000"/>
                <w:sz w:val="20"/>
                <w:szCs w:val="20"/>
              </w:rPr>
              <w:t>BP Share %</w:t>
            </w:r>
          </w:p>
        </w:tc>
        <w:tc>
          <w:tcPr>
            <w:tcW w:w="155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C" w14:textId="77777777" w:rsidR="00B82111" w:rsidRDefault="00017CD6">
            <w:r>
              <w:rPr>
                <w:color w:val="000000"/>
                <w:sz w:val="20"/>
                <w:szCs w:val="20"/>
              </w:rPr>
              <w:t>Crashes/10km BP</w:t>
            </w:r>
          </w:p>
        </w:tc>
        <w:tc>
          <w:tcPr>
            <w:tcW w:w="70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D" w14:textId="77777777" w:rsidR="00B82111" w:rsidRDefault="00017CD6">
            <w:pPr>
              <w:jc w:val="center"/>
            </w:pPr>
            <w:r>
              <w:rPr>
                <w:color w:val="000000"/>
                <w:sz w:val="20"/>
                <w:szCs w:val="20"/>
              </w:rPr>
              <w:t>−0.77</w:t>
            </w:r>
          </w:p>
        </w:tc>
        <w:tc>
          <w:tcPr>
            <w:tcW w:w="48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E" w14:textId="77777777" w:rsidR="00B82111" w:rsidRDefault="00017CD6">
            <w:pPr>
              <w:jc w:val="center"/>
            </w:pPr>
            <w:r>
              <w:rPr>
                <w:color w:val="000000"/>
                <w:sz w:val="20"/>
                <w:szCs w:val="20"/>
              </w:rPr>
              <w:t>13</w:t>
            </w:r>
          </w:p>
        </w:tc>
        <w:tc>
          <w:tcPr>
            <w:tcW w:w="807"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EF" w14:textId="77777777" w:rsidR="00B82111" w:rsidRDefault="00017CD6">
            <w:pPr>
              <w:jc w:val="center"/>
            </w:pPr>
            <w:r>
              <w:rPr>
                <w:color w:val="000000"/>
                <w:sz w:val="20"/>
                <w:szCs w:val="20"/>
              </w:rPr>
              <w:t>&lt;0.001</w:t>
            </w:r>
          </w:p>
        </w:tc>
        <w:tc>
          <w:tcPr>
            <w:tcW w:w="341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F0" w14:textId="77777777" w:rsidR="00B82111" w:rsidRDefault="00017CD6">
            <w:r>
              <w:rPr>
                <w:color w:val="000000"/>
                <w:sz w:val="20"/>
                <w:szCs w:val="20"/>
              </w:rPr>
              <w:t>Quarters with higher BP share have lower crash-to-BP rates — infrastructure protects</w:t>
            </w:r>
          </w:p>
        </w:tc>
      </w:tr>
      <w:tr w:rsidR="00B82111" w14:paraId="517097F8"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F2" w14:textId="77777777" w:rsidR="00B82111" w:rsidRDefault="00017CD6">
            <w:r>
              <w:rPr>
                <w:color w:val="000000"/>
                <w:sz w:val="20"/>
                <w:szCs w:val="20"/>
              </w:rPr>
              <w:lastRenderedPageBreak/>
              <w:t>BP Share %</w:t>
            </w:r>
          </w:p>
        </w:tc>
        <w:tc>
          <w:tcPr>
            <w:tcW w:w="1554"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F3" w14:textId="77777777" w:rsidR="00B82111" w:rsidRDefault="00017CD6">
            <w:r>
              <w:rPr>
                <w:color w:val="000000"/>
                <w:sz w:val="20"/>
                <w:szCs w:val="20"/>
              </w:rPr>
              <w:t>Crashes</w:t>
            </w:r>
          </w:p>
        </w:tc>
        <w:tc>
          <w:tcPr>
            <w:tcW w:w="70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F4" w14:textId="77777777" w:rsidR="00B82111" w:rsidRDefault="00017CD6">
            <w:pPr>
              <w:jc w:val="center"/>
            </w:pPr>
            <w:r>
              <w:rPr>
                <w:color w:val="000000"/>
                <w:sz w:val="20"/>
                <w:szCs w:val="20"/>
              </w:rPr>
              <w:t>−0.61</w:t>
            </w:r>
          </w:p>
        </w:tc>
        <w:tc>
          <w:tcPr>
            <w:tcW w:w="483"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F5"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F6" w14:textId="77777777" w:rsidR="00B82111" w:rsidRDefault="00017CD6">
            <w:pPr>
              <w:jc w:val="center"/>
            </w:pPr>
            <w:r>
              <w:rPr>
                <w:color w:val="000000"/>
                <w:sz w:val="20"/>
                <w:szCs w:val="20"/>
              </w:rPr>
              <w:t>&lt;0.01</w:t>
            </w:r>
          </w:p>
        </w:tc>
        <w:tc>
          <w:tcPr>
            <w:tcW w:w="341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7F7" w14:textId="77777777" w:rsidR="00B82111" w:rsidRDefault="00017CD6">
            <w:r>
              <w:rPr>
                <w:color w:val="000000"/>
                <w:sz w:val="20"/>
                <w:szCs w:val="20"/>
              </w:rPr>
              <w:t>More BP coverage associated with fewer absolute crashes</w:t>
            </w:r>
          </w:p>
        </w:tc>
      </w:tr>
      <w:tr w:rsidR="00B82111" w14:paraId="517097FA" w14:textId="77777777" w:rsidTr="00201627">
        <w:trPr>
          <w:gridAfter w:val="5"/>
          <w:wAfter w:w="6966" w:type="dxa"/>
        </w:trPr>
        <w:tc>
          <w:tcPr>
            <w:tcW w:w="3744" w:type="dxa"/>
            <w:tcBorders>
              <w:top w:val="single" w:sz="6" w:space="0" w:color="CCCCCC"/>
              <w:left w:val="single" w:sz="6" w:space="0" w:color="CCCCCC"/>
              <w:bottom w:val="single" w:sz="6" w:space="0" w:color="CCCCCC"/>
              <w:right w:val="single" w:sz="6" w:space="0" w:color="CCCCCC"/>
            </w:tcBorders>
            <w:shd w:val="clear" w:color="auto" w:fill="D1D1D1"/>
            <w:tcMar>
              <w:top w:w="100" w:type="dxa"/>
              <w:left w:w="120" w:type="dxa"/>
              <w:bottom w:w="100" w:type="dxa"/>
              <w:right w:w="120" w:type="dxa"/>
            </w:tcMar>
          </w:tcPr>
          <w:p w14:paraId="517097F9" w14:textId="77777777" w:rsidR="00B82111" w:rsidRDefault="00017CD6">
            <w:r>
              <w:rPr>
                <w:b/>
                <w:color w:val="000000"/>
                <w:sz w:val="20"/>
                <w:szCs w:val="20"/>
              </w:rPr>
              <w:t>Cross-cluster: moderate overlap between spatial and infrastructure</w:t>
            </w:r>
          </w:p>
        </w:tc>
      </w:tr>
      <w:tr w:rsidR="00B82111" w14:paraId="51709801"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7FB" w14:textId="77777777" w:rsidR="00B82111" w:rsidRDefault="00017CD6">
            <w:r>
              <w:rPr>
                <w:color w:val="000000"/>
                <w:sz w:val="20"/>
                <w:szCs w:val="20"/>
              </w:rPr>
              <w:t>Crashes/10km Street</w:t>
            </w:r>
          </w:p>
        </w:tc>
        <w:tc>
          <w:tcPr>
            <w:tcW w:w="155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7FC" w14:textId="77777777" w:rsidR="00B82111" w:rsidRDefault="00017CD6">
            <w:r>
              <w:rPr>
                <w:color w:val="000000"/>
                <w:sz w:val="20"/>
                <w:szCs w:val="20"/>
              </w:rPr>
              <w:t>Crashes/10M Trips</w:t>
            </w:r>
          </w:p>
        </w:tc>
        <w:tc>
          <w:tcPr>
            <w:tcW w:w="70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7FD" w14:textId="77777777" w:rsidR="00B82111" w:rsidRDefault="00017CD6">
            <w:pPr>
              <w:jc w:val="center"/>
            </w:pPr>
            <w:r>
              <w:rPr>
                <w:color w:val="000000"/>
                <w:sz w:val="20"/>
                <w:szCs w:val="20"/>
              </w:rPr>
              <w:t>0.55</w:t>
            </w:r>
          </w:p>
        </w:tc>
        <w:tc>
          <w:tcPr>
            <w:tcW w:w="48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7FE" w14:textId="77777777" w:rsidR="00B82111" w:rsidRDefault="00017CD6">
            <w:pPr>
              <w:jc w:val="center"/>
            </w:pPr>
            <w:r>
              <w:rPr>
                <w:color w:val="000000"/>
                <w:sz w:val="20"/>
                <w:szCs w:val="20"/>
              </w:rPr>
              <w:t>12</w:t>
            </w:r>
          </w:p>
        </w:tc>
        <w:tc>
          <w:tcPr>
            <w:tcW w:w="807"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7FF" w14:textId="77777777" w:rsidR="00B82111" w:rsidRDefault="00017CD6">
            <w:pPr>
              <w:jc w:val="center"/>
            </w:pPr>
            <w:r>
              <w:rPr>
                <w:color w:val="000000"/>
                <w:sz w:val="20"/>
                <w:szCs w:val="20"/>
              </w:rPr>
              <w:t>&lt;0.05</w:t>
            </w:r>
          </w:p>
        </w:tc>
        <w:tc>
          <w:tcPr>
            <w:tcW w:w="34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00" w14:textId="77777777" w:rsidR="00B82111" w:rsidRDefault="00017CD6">
            <w:r>
              <w:rPr>
                <w:color w:val="000000"/>
                <w:sz w:val="20"/>
                <w:szCs w:val="20"/>
              </w:rPr>
              <w:t>Street-dense quarters show slightly higher per-trip risk — partial overlap</w:t>
            </w:r>
          </w:p>
        </w:tc>
      </w:tr>
      <w:tr w:rsidR="00B82111" w14:paraId="51709808"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02" w14:textId="77777777" w:rsidR="00B82111" w:rsidRDefault="00017CD6">
            <w:r>
              <w:rPr>
                <w:color w:val="000000"/>
                <w:sz w:val="20"/>
                <w:szCs w:val="20"/>
              </w:rPr>
              <w:t>Crashes/km²</w:t>
            </w:r>
          </w:p>
        </w:tc>
        <w:tc>
          <w:tcPr>
            <w:tcW w:w="155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03" w14:textId="77777777" w:rsidR="00B82111" w:rsidRDefault="00017CD6">
            <w:r>
              <w:rPr>
                <w:color w:val="000000"/>
                <w:sz w:val="20"/>
                <w:szCs w:val="20"/>
              </w:rPr>
              <w:t>Crashes/10M Trips</w:t>
            </w:r>
          </w:p>
        </w:tc>
        <w:tc>
          <w:tcPr>
            <w:tcW w:w="70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04" w14:textId="77777777" w:rsidR="00B82111" w:rsidRDefault="00017CD6">
            <w:pPr>
              <w:jc w:val="center"/>
            </w:pPr>
            <w:r>
              <w:rPr>
                <w:color w:val="000000"/>
                <w:sz w:val="20"/>
                <w:szCs w:val="20"/>
              </w:rPr>
              <w:t>−0.40</w:t>
            </w:r>
          </w:p>
        </w:tc>
        <w:tc>
          <w:tcPr>
            <w:tcW w:w="48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05" w14:textId="77777777" w:rsidR="00B82111" w:rsidRDefault="00017CD6">
            <w:pPr>
              <w:jc w:val="center"/>
            </w:pPr>
            <w:r>
              <w:rPr>
                <w:color w:val="000000"/>
                <w:sz w:val="20"/>
                <w:szCs w:val="20"/>
              </w:rPr>
              <w:t>12</w:t>
            </w:r>
          </w:p>
        </w:tc>
        <w:tc>
          <w:tcPr>
            <w:tcW w:w="807"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06" w14:textId="77777777" w:rsidR="00B82111" w:rsidRDefault="00017CD6">
            <w:pPr>
              <w:jc w:val="center"/>
            </w:pPr>
            <w:proofErr w:type="spellStart"/>
            <w:r>
              <w:rPr>
                <w:color w:val="000000"/>
                <w:sz w:val="20"/>
                <w:szCs w:val="20"/>
              </w:rPr>
              <w:t>n.s</w:t>
            </w:r>
            <w:proofErr w:type="spellEnd"/>
            <w:r>
              <w:rPr>
                <w:color w:val="000000"/>
                <w:sz w:val="20"/>
                <w:szCs w:val="20"/>
              </w:rPr>
              <w:t>.</w:t>
            </w:r>
          </w:p>
        </w:tc>
        <w:tc>
          <w:tcPr>
            <w:tcW w:w="34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07" w14:textId="77777777" w:rsidR="00B82111" w:rsidRDefault="00017CD6">
            <w:r>
              <w:rPr>
                <w:color w:val="000000"/>
                <w:sz w:val="20"/>
                <w:szCs w:val="20"/>
              </w:rPr>
              <w:t>Density and per-trip risk largely independent — score collapse is lossy</w:t>
            </w:r>
          </w:p>
        </w:tc>
      </w:tr>
      <w:tr w:rsidR="00B82111" w14:paraId="5170980A" w14:textId="77777777" w:rsidTr="00201627">
        <w:trPr>
          <w:gridAfter w:val="5"/>
          <w:wAfter w:w="6966" w:type="dxa"/>
        </w:trPr>
        <w:tc>
          <w:tcPr>
            <w:tcW w:w="3744" w:type="dxa"/>
            <w:tcBorders>
              <w:top w:val="single" w:sz="6" w:space="0" w:color="CCCCCC"/>
              <w:left w:val="single" w:sz="6" w:space="0" w:color="CCCCCC"/>
              <w:bottom w:val="single" w:sz="6" w:space="0" w:color="CCCCCC"/>
              <w:right w:val="single" w:sz="6" w:space="0" w:color="CCCCCC"/>
            </w:tcBorders>
            <w:shd w:val="clear" w:color="auto" w:fill="D1D1D1"/>
            <w:tcMar>
              <w:top w:w="100" w:type="dxa"/>
              <w:left w:w="120" w:type="dxa"/>
              <w:bottom w:w="100" w:type="dxa"/>
              <w:right w:w="120" w:type="dxa"/>
            </w:tcMar>
          </w:tcPr>
          <w:p w14:paraId="51709809" w14:textId="77777777" w:rsidR="00B82111" w:rsidRDefault="00017CD6">
            <w:r>
              <w:rPr>
                <w:b/>
                <w:color w:val="000000"/>
                <w:sz w:val="20"/>
                <w:szCs w:val="20"/>
              </w:rPr>
              <w:t>Independent dimensions: Severity and Exposure-rate (ρ ≈ 0 with volume cluster)</w:t>
            </w:r>
          </w:p>
        </w:tc>
      </w:tr>
      <w:tr w:rsidR="00B82111" w14:paraId="51709811"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0B" w14:textId="77777777" w:rsidR="00B82111" w:rsidRDefault="00017CD6">
            <w:r>
              <w:rPr>
                <w:color w:val="000000"/>
                <w:sz w:val="20"/>
                <w:szCs w:val="20"/>
              </w:rPr>
              <w:t>Severity %</w:t>
            </w:r>
          </w:p>
        </w:tc>
        <w:tc>
          <w:tcPr>
            <w:tcW w:w="1554"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0C" w14:textId="77777777" w:rsidR="00B82111" w:rsidRDefault="00017CD6">
            <w:r>
              <w:rPr>
                <w:color w:val="000000"/>
                <w:sz w:val="20"/>
                <w:szCs w:val="20"/>
              </w:rPr>
              <w:t>Crashes</w:t>
            </w:r>
          </w:p>
        </w:tc>
        <w:tc>
          <w:tcPr>
            <w:tcW w:w="703"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0D" w14:textId="77777777" w:rsidR="00B82111" w:rsidRDefault="00017CD6">
            <w:pPr>
              <w:jc w:val="center"/>
            </w:pPr>
            <w:r>
              <w:rPr>
                <w:color w:val="000000"/>
                <w:sz w:val="20"/>
                <w:szCs w:val="20"/>
              </w:rPr>
              <w:t>−0.48</w:t>
            </w:r>
          </w:p>
        </w:tc>
        <w:tc>
          <w:tcPr>
            <w:tcW w:w="483"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0E" w14:textId="77777777" w:rsidR="00B82111" w:rsidRDefault="00017CD6">
            <w:pPr>
              <w:jc w:val="center"/>
            </w:pPr>
            <w:r>
              <w:rPr>
                <w:color w:val="000000"/>
                <w:sz w:val="20"/>
                <w:szCs w:val="20"/>
              </w:rPr>
              <w:t>11</w:t>
            </w:r>
          </w:p>
        </w:tc>
        <w:tc>
          <w:tcPr>
            <w:tcW w:w="807"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0F" w14:textId="77777777" w:rsidR="00B82111" w:rsidRDefault="00017CD6">
            <w:pPr>
              <w:jc w:val="center"/>
            </w:pPr>
            <w:r>
              <w:rPr>
                <w:color w:val="000000"/>
                <w:sz w:val="20"/>
                <w:szCs w:val="20"/>
              </w:rPr>
              <w:t>&lt;0.05</w:t>
            </w:r>
          </w:p>
        </w:tc>
        <w:tc>
          <w:tcPr>
            <w:tcW w:w="3419"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0" w14:textId="77777777" w:rsidR="00B82111" w:rsidRDefault="00017CD6">
            <w:r>
              <w:rPr>
                <w:color w:val="000000"/>
                <w:sz w:val="20"/>
                <w:szCs w:val="20"/>
              </w:rPr>
              <w:t>High-volume quarters have milder average outcomes — dilution effect (negative!)</w:t>
            </w:r>
          </w:p>
        </w:tc>
      </w:tr>
      <w:tr w:rsidR="00B82111" w14:paraId="51709818"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2" w14:textId="77777777" w:rsidR="00B82111" w:rsidRDefault="00017CD6">
            <w:r>
              <w:rPr>
                <w:color w:val="000000"/>
                <w:sz w:val="20"/>
                <w:szCs w:val="20"/>
              </w:rPr>
              <w:t>Severity %</w:t>
            </w:r>
          </w:p>
        </w:tc>
        <w:tc>
          <w:tcPr>
            <w:tcW w:w="1554"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3" w14:textId="77777777" w:rsidR="00B82111" w:rsidRDefault="00017CD6">
            <w:r>
              <w:rPr>
                <w:color w:val="000000"/>
                <w:sz w:val="20"/>
                <w:szCs w:val="20"/>
              </w:rPr>
              <w:t>Crashes/km²</w:t>
            </w:r>
          </w:p>
        </w:tc>
        <w:tc>
          <w:tcPr>
            <w:tcW w:w="703"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4" w14:textId="77777777" w:rsidR="00B82111" w:rsidRDefault="00017CD6">
            <w:pPr>
              <w:jc w:val="center"/>
            </w:pPr>
            <w:r>
              <w:rPr>
                <w:color w:val="000000"/>
                <w:sz w:val="20"/>
                <w:szCs w:val="20"/>
              </w:rPr>
              <w:t>−0.48</w:t>
            </w:r>
          </w:p>
        </w:tc>
        <w:tc>
          <w:tcPr>
            <w:tcW w:w="483"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5" w14:textId="77777777" w:rsidR="00B82111" w:rsidRDefault="00017CD6">
            <w:pPr>
              <w:jc w:val="center"/>
            </w:pPr>
            <w:r>
              <w:rPr>
                <w:color w:val="000000"/>
                <w:sz w:val="20"/>
                <w:szCs w:val="20"/>
              </w:rPr>
              <w:t>11</w:t>
            </w:r>
          </w:p>
        </w:tc>
        <w:tc>
          <w:tcPr>
            <w:tcW w:w="807"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6" w14:textId="77777777" w:rsidR="00B82111" w:rsidRDefault="00017CD6">
            <w:pPr>
              <w:jc w:val="center"/>
            </w:pPr>
            <w:r>
              <w:rPr>
                <w:color w:val="000000"/>
                <w:sz w:val="20"/>
                <w:szCs w:val="20"/>
              </w:rPr>
              <w:t>&lt;0.05</w:t>
            </w:r>
          </w:p>
        </w:tc>
        <w:tc>
          <w:tcPr>
            <w:tcW w:w="3419"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7" w14:textId="77777777" w:rsidR="00B82111" w:rsidRDefault="00017CD6">
            <w:r>
              <w:rPr>
                <w:color w:val="000000"/>
                <w:sz w:val="20"/>
                <w:szCs w:val="20"/>
              </w:rPr>
              <w:t>Crash density and injury severity are statistically independent</w:t>
            </w:r>
          </w:p>
        </w:tc>
      </w:tr>
      <w:tr w:rsidR="00B82111" w14:paraId="5170981F"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9" w14:textId="77777777" w:rsidR="00B82111" w:rsidRDefault="00017CD6">
            <w:r>
              <w:rPr>
                <w:color w:val="000000"/>
                <w:sz w:val="20"/>
                <w:szCs w:val="20"/>
              </w:rPr>
              <w:t>Severity %</w:t>
            </w:r>
          </w:p>
        </w:tc>
        <w:tc>
          <w:tcPr>
            <w:tcW w:w="1554"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A" w14:textId="77777777" w:rsidR="00B82111" w:rsidRDefault="00017CD6">
            <w:r>
              <w:rPr>
                <w:color w:val="000000"/>
                <w:sz w:val="20"/>
                <w:szCs w:val="20"/>
              </w:rPr>
              <w:t>Crashes/10M Trips</w:t>
            </w:r>
          </w:p>
        </w:tc>
        <w:tc>
          <w:tcPr>
            <w:tcW w:w="703"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B" w14:textId="77777777" w:rsidR="00B82111" w:rsidRDefault="00017CD6">
            <w:pPr>
              <w:jc w:val="center"/>
            </w:pPr>
            <w:r>
              <w:rPr>
                <w:color w:val="000000"/>
                <w:sz w:val="20"/>
                <w:szCs w:val="20"/>
              </w:rPr>
              <w:t>0.03</w:t>
            </w:r>
          </w:p>
        </w:tc>
        <w:tc>
          <w:tcPr>
            <w:tcW w:w="483"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C" w14:textId="77777777" w:rsidR="00B82111" w:rsidRDefault="00017CD6">
            <w:pPr>
              <w:jc w:val="center"/>
            </w:pPr>
            <w:r>
              <w:rPr>
                <w:color w:val="000000"/>
                <w:sz w:val="20"/>
                <w:szCs w:val="20"/>
              </w:rPr>
              <w:t>11</w:t>
            </w:r>
          </w:p>
        </w:tc>
        <w:tc>
          <w:tcPr>
            <w:tcW w:w="807"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D" w14:textId="77777777" w:rsidR="00B82111" w:rsidRDefault="00017CD6">
            <w:pPr>
              <w:jc w:val="center"/>
            </w:pPr>
            <w:proofErr w:type="spellStart"/>
            <w:r>
              <w:rPr>
                <w:color w:val="000000"/>
                <w:sz w:val="20"/>
                <w:szCs w:val="20"/>
              </w:rPr>
              <w:t>n.s</w:t>
            </w:r>
            <w:proofErr w:type="spellEnd"/>
            <w:r>
              <w:rPr>
                <w:color w:val="000000"/>
                <w:sz w:val="20"/>
                <w:szCs w:val="20"/>
              </w:rPr>
              <w:t>.</w:t>
            </w:r>
          </w:p>
        </w:tc>
        <w:tc>
          <w:tcPr>
            <w:tcW w:w="3419"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1E" w14:textId="77777777" w:rsidR="00B82111" w:rsidRDefault="00017CD6">
            <w:r>
              <w:rPr>
                <w:color w:val="000000"/>
                <w:sz w:val="20"/>
                <w:szCs w:val="20"/>
              </w:rPr>
              <w:t>Severity and per-trip rate are uncorrelated — two distinct outcome dimensions</w:t>
            </w:r>
          </w:p>
        </w:tc>
      </w:tr>
      <w:tr w:rsidR="00B82111" w14:paraId="51709826"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0" w14:textId="77777777" w:rsidR="00B82111" w:rsidRDefault="00017CD6">
            <w:r>
              <w:rPr>
                <w:color w:val="000000"/>
                <w:sz w:val="20"/>
                <w:szCs w:val="20"/>
              </w:rPr>
              <w:t>Crashes</w:t>
            </w:r>
          </w:p>
        </w:tc>
        <w:tc>
          <w:tcPr>
            <w:tcW w:w="1554"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1" w14:textId="77777777" w:rsidR="00B82111" w:rsidRDefault="00017CD6">
            <w:r>
              <w:rPr>
                <w:color w:val="000000"/>
                <w:sz w:val="20"/>
                <w:szCs w:val="20"/>
              </w:rPr>
              <w:t>Crashes/10M Trips</w:t>
            </w:r>
          </w:p>
        </w:tc>
        <w:tc>
          <w:tcPr>
            <w:tcW w:w="703"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2" w14:textId="77777777" w:rsidR="00B82111" w:rsidRDefault="00017CD6">
            <w:pPr>
              <w:jc w:val="center"/>
            </w:pPr>
            <w:r>
              <w:rPr>
                <w:color w:val="000000"/>
                <w:sz w:val="20"/>
                <w:szCs w:val="20"/>
              </w:rPr>
              <w:t>0.02</w:t>
            </w:r>
          </w:p>
        </w:tc>
        <w:tc>
          <w:tcPr>
            <w:tcW w:w="483"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3" w14:textId="77777777" w:rsidR="00B82111" w:rsidRDefault="00017CD6">
            <w:pPr>
              <w:jc w:val="center"/>
            </w:pPr>
            <w:r>
              <w:rPr>
                <w:color w:val="000000"/>
                <w:sz w:val="20"/>
                <w:szCs w:val="20"/>
              </w:rPr>
              <w:t>12</w:t>
            </w:r>
          </w:p>
        </w:tc>
        <w:tc>
          <w:tcPr>
            <w:tcW w:w="807"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4" w14:textId="77777777" w:rsidR="00B82111" w:rsidRDefault="00017CD6">
            <w:pPr>
              <w:jc w:val="center"/>
            </w:pPr>
            <w:proofErr w:type="spellStart"/>
            <w:r>
              <w:rPr>
                <w:color w:val="000000"/>
                <w:sz w:val="20"/>
                <w:szCs w:val="20"/>
              </w:rPr>
              <w:t>n.s</w:t>
            </w:r>
            <w:proofErr w:type="spellEnd"/>
            <w:r>
              <w:rPr>
                <w:color w:val="000000"/>
                <w:sz w:val="20"/>
                <w:szCs w:val="20"/>
              </w:rPr>
              <w:t>.</w:t>
            </w:r>
          </w:p>
        </w:tc>
        <w:tc>
          <w:tcPr>
            <w:tcW w:w="3419"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5" w14:textId="77777777" w:rsidR="00B82111" w:rsidRDefault="00017CD6">
            <w:r>
              <w:rPr>
                <w:color w:val="000000"/>
                <w:sz w:val="20"/>
                <w:szCs w:val="20"/>
              </w:rPr>
              <w:t>Volume and per-trip rate are completely independent</w:t>
            </w:r>
          </w:p>
        </w:tc>
      </w:tr>
      <w:tr w:rsidR="00B82111" w14:paraId="5170982D"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7" w14:textId="77777777" w:rsidR="00B82111" w:rsidRDefault="00017CD6">
            <w:r>
              <w:rPr>
                <w:color w:val="000000"/>
                <w:sz w:val="20"/>
                <w:szCs w:val="20"/>
              </w:rPr>
              <w:t>BP Share %</w:t>
            </w:r>
          </w:p>
        </w:tc>
        <w:tc>
          <w:tcPr>
            <w:tcW w:w="1554"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8" w14:textId="77777777" w:rsidR="00B82111" w:rsidRDefault="00017CD6">
            <w:r>
              <w:rPr>
                <w:color w:val="000000"/>
                <w:sz w:val="20"/>
                <w:szCs w:val="20"/>
              </w:rPr>
              <w:t>Crashes/10M Trips</w:t>
            </w:r>
          </w:p>
        </w:tc>
        <w:tc>
          <w:tcPr>
            <w:tcW w:w="703"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9" w14:textId="77777777" w:rsidR="00B82111" w:rsidRDefault="00017CD6">
            <w:pPr>
              <w:jc w:val="center"/>
            </w:pPr>
            <w:r>
              <w:rPr>
                <w:color w:val="000000"/>
                <w:sz w:val="20"/>
                <w:szCs w:val="20"/>
              </w:rPr>
              <w:t>−0.26</w:t>
            </w:r>
          </w:p>
        </w:tc>
        <w:tc>
          <w:tcPr>
            <w:tcW w:w="483"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A"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B" w14:textId="77777777" w:rsidR="00B82111" w:rsidRDefault="00017CD6">
            <w:pPr>
              <w:jc w:val="center"/>
            </w:pPr>
            <w:proofErr w:type="spellStart"/>
            <w:r>
              <w:rPr>
                <w:color w:val="000000"/>
                <w:sz w:val="20"/>
                <w:szCs w:val="20"/>
              </w:rPr>
              <w:t>n.s</w:t>
            </w:r>
            <w:proofErr w:type="spellEnd"/>
            <w:r>
              <w:rPr>
                <w:color w:val="000000"/>
                <w:sz w:val="20"/>
                <w:szCs w:val="20"/>
              </w:rPr>
              <w:t>.</w:t>
            </w:r>
          </w:p>
        </w:tc>
        <w:tc>
          <w:tcPr>
            <w:tcW w:w="3419"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2C" w14:textId="77777777" w:rsidR="00B82111" w:rsidRDefault="00017CD6">
            <w:r>
              <w:rPr>
                <w:color w:val="000000"/>
                <w:sz w:val="20"/>
                <w:szCs w:val="20"/>
              </w:rPr>
              <w:t>BP share does not predict per-ride danger — confirms BP share is not an independent risk factor</w:t>
            </w:r>
          </w:p>
        </w:tc>
      </w:tr>
      <w:tr w:rsidR="00B82111" w14:paraId="51709834" w14:textId="77777777" w:rsidTr="00201627">
        <w:tc>
          <w:tcPr>
            <w:tcW w:w="374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2E" w14:textId="77777777" w:rsidR="00B82111" w:rsidRDefault="00017CD6">
            <w:r>
              <w:rPr>
                <w:color w:val="000000"/>
                <w:sz w:val="20"/>
                <w:szCs w:val="20"/>
              </w:rPr>
              <w:t>BP Share %</w:t>
            </w:r>
          </w:p>
        </w:tc>
        <w:tc>
          <w:tcPr>
            <w:tcW w:w="155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2F" w14:textId="77777777" w:rsidR="00B82111" w:rsidRDefault="00017CD6">
            <w:r>
              <w:rPr>
                <w:color w:val="000000"/>
                <w:sz w:val="20"/>
                <w:szCs w:val="20"/>
              </w:rPr>
              <w:t>Severity %</w:t>
            </w:r>
          </w:p>
        </w:tc>
        <w:tc>
          <w:tcPr>
            <w:tcW w:w="70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30" w14:textId="77777777" w:rsidR="00B82111" w:rsidRDefault="00017CD6">
            <w:pPr>
              <w:jc w:val="center"/>
            </w:pPr>
            <w:r>
              <w:rPr>
                <w:color w:val="000000"/>
                <w:sz w:val="20"/>
                <w:szCs w:val="20"/>
              </w:rPr>
              <w:t>−0.28</w:t>
            </w:r>
          </w:p>
        </w:tc>
        <w:tc>
          <w:tcPr>
            <w:tcW w:w="483"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31" w14:textId="77777777" w:rsidR="00B82111" w:rsidRDefault="00017CD6">
            <w:pPr>
              <w:jc w:val="center"/>
            </w:pPr>
            <w:r>
              <w:rPr>
                <w:color w:val="000000"/>
                <w:sz w:val="20"/>
                <w:szCs w:val="20"/>
              </w:rPr>
              <w:t>15</w:t>
            </w:r>
          </w:p>
        </w:tc>
        <w:tc>
          <w:tcPr>
            <w:tcW w:w="807"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32" w14:textId="77777777" w:rsidR="00B82111" w:rsidRDefault="00017CD6">
            <w:pPr>
              <w:jc w:val="center"/>
            </w:pPr>
            <w:proofErr w:type="spellStart"/>
            <w:r>
              <w:rPr>
                <w:color w:val="000000"/>
                <w:sz w:val="20"/>
                <w:szCs w:val="20"/>
              </w:rPr>
              <w:t>n.s</w:t>
            </w:r>
            <w:proofErr w:type="spellEnd"/>
            <w:r>
              <w:rPr>
                <w:color w:val="000000"/>
                <w:sz w:val="20"/>
                <w:szCs w:val="20"/>
              </w:rPr>
              <w:t>.</w:t>
            </w:r>
          </w:p>
        </w:tc>
        <w:tc>
          <w:tcPr>
            <w:tcW w:w="34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33" w14:textId="77777777" w:rsidR="00B82111" w:rsidRDefault="00017CD6">
            <w:r>
              <w:rPr>
                <w:color w:val="000000"/>
                <w:sz w:val="20"/>
                <w:szCs w:val="20"/>
              </w:rPr>
              <w:t>BP share and severity are unrelated</w:t>
            </w:r>
          </w:p>
        </w:tc>
      </w:tr>
    </w:tbl>
    <w:p w14:paraId="51709836" w14:textId="1C3922FD" w:rsidR="00B82111" w:rsidRDefault="00017CD6" w:rsidP="008D73D9">
      <w:r>
        <w:rPr>
          <w:i/>
          <w:color w:val="666666"/>
          <w:sz w:val="22"/>
          <w:szCs w:val="22"/>
        </w:rPr>
        <w:t xml:space="preserve">Table 3.1. Pairwise Spearman ρ correlations, 2025. Row </w:t>
      </w:r>
      <w:proofErr w:type="spellStart"/>
      <w:r>
        <w:rPr>
          <w:i/>
          <w:color w:val="666666"/>
          <w:sz w:val="22"/>
          <w:szCs w:val="22"/>
        </w:rPr>
        <w:t>colouring</w:t>
      </w:r>
      <w:proofErr w:type="spellEnd"/>
      <w:r>
        <w:rPr>
          <w:i/>
          <w:color w:val="666666"/>
          <w:sz w:val="22"/>
          <w:szCs w:val="22"/>
        </w:rPr>
        <w:t xml:space="preserve"> matches cluster assignment from Table 2.1. Grey sub-header rows separate analytical clusters. </w:t>
      </w:r>
      <w:proofErr w:type="spellStart"/>
      <w:r>
        <w:rPr>
          <w:i/>
          <w:color w:val="666666"/>
          <w:sz w:val="22"/>
          <w:szCs w:val="22"/>
        </w:rPr>
        <w:t>n.s</w:t>
      </w:r>
      <w:proofErr w:type="spellEnd"/>
      <w:r>
        <w:rPr>
          <w:i/>
          <w:color w:val="666666"/>
          <w:sz w:val="22"/>
          <w:szCs w:val="22"/>
        </w:rPr>
        <w:t>. = not significant at p &lt; 0.10.</w:t>
      </w:r>
    </w:p>
    <w:p w14:paraId="51709837" w14:textId="77777777" w:rsidR="00B82111" w:rsidRDefault="00017CD6">
      <w:pPr>
        <w:pBdr>
          <w:left w:val="single" w:sz="12" w:space="0" w:color="C55A11"/>
        </w:pBdr>
        <w:shd w:val="clear" w:color="auto" w:fill="FFF2CC"/>
        <w:spacing w:before="200" w:after="200"/>
        <w:ind w:left="180"/>
      </w:pPr>
      <w:r>
        <w:rPr>
          <w:i/>
          <w:sz w:val="22"/>
          <w:szCs w:val="22"/>
        </w:rPr>
        <w:t>⚠ Key findings from the correlation analysis. (1) Volume, density, street saturation, and VKT form a single tight cluster (ρ = 0.74–0.99 internally): including more than one in the score double-counts the same signal. Crashes/km² is retained as the most policy-actionable spatial metric; the rest are display-only. (2) Infrastructure gap (Crashes/10km BP) is moderately correlated with the density cluster (ρ = 0.73–0.82) but distinct enough to carry independent weight — it captures whether the BP network is ad</w:t>
      </w:r>
      <w:r>
        <w:rPr>
          <w:i/>
          <w:sz w:val="22"/>
          <w:szCs w:val="22"/>
        </w:rPr>
        <w:t>equate relative to demand, not just whether crashes occur. (3) BP Share is a strong protective signal (ρ = −0.77 to −0.79 with risk metrics) but is already implicit in the BP-rate denominator. (4) Per-trip risk and severity are statistically independent from all other metrics (ρ ≈ 0 with volume), confirming they capture genuinely different safety dimensions. These four conclusions directly determine the four-component score structure described in Section 4.</w:t>
      </w:r>
    </w:p>
    <w:p w14:paraId="51709838" w14:textId="77777777" w:rsidR="00B82111" w:rsidRDefault="00B82111"/>
    <w:p w14:paraId="51709839" w14:textId="77777777" w:rsidR="00B82111" w:rsidRDefault="00017CD6">
      <w:pPr>
        <w:pStyle w:val="Heading1"/>
      </w:pPr>
      <w:r>
        <w:rPr>
          <w:b/>
          <w:color w:val="1F4E79"/>
        </w:rPr>
        <w:t>4. Composite Priority Score — Design Decisions</w:t>
      </w:r>
    </w:p>
    <w:p w14:paraId="5170983A" w14:textId="77777777" w:rsidR="00B82111" w:rsidRDefault="00017CD6">
      <w:pPr>
        <w:pStyle w:val="Heading2"/>
      </w:pPr>
      <w:r>
        <w:rPr>
          <w:b/>
          <w:color w:val="1F4E79"/>
          <w:sz w:val="28"/>
          <w:szCs w:val="28"/>
        </w:rPr>
        <w:t>4.1 Component Selection</w:t>
      </w:r>
    </w:p>
    <w:p w14:paraId="5170983C" w14:textId="7483EEAB" w:rsidR="00B82111" w:rsidRDefault="00017CD6" w:rsidP="00977373">
      <w:r>
        <w:lastRenderedPageBreak/>
        <w:t>Four metrics enter the composite score, selected on two criteria: (a) statistical independence from each other, confirmed by the Spearman analysis in Section 3; and (b) direct policy actionability. Table 4.1 presents the retained components, their weights, and the redundant metrics they replace.</w:t>
      </w:r>
    </w:p>
    <w:tbl>
      <w:tblPr>
        <w:tblW w:w="10800" w:type="dxa"/>
        <w:tblInd w:w="-368" w:type="dxa"/>
        <w:tblCellMar>
          <w:left w:w="10" w:type="dxa"/>
          <w:right w:w="10" w:type="dxa"/>
        </w:tblCellMar>
        <w:tblLook w:val="04A0" w:firstRow="1" w:lastRow="0" w:firstColumn="1" w:lastColumn="0" w:noHBand="0" w:noVBand="1"/>
      </w:tblPr>
      <w:tblGrid>
        <w:gridCol w:w="2336"/>
        <w:gridCol w:w="925"/>
        <w:gridCol w:w="1959"/>
        <w:gridCol w:w="5580"/>
      </w:tblGrid>
      <w:tr w:rsidR="00B82111" w14:paraId="51709841" w14:textId="77777777" w:rsidTr="00201627">
        <w:tc>
          <w:tcPr>
            <w:tcW w:w="2336"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3D" w14:textId="77777777" w:rsidR="00B82111" w:rsidRDefault="00017CD6">
            <w:r>
              <w:rPr>
                <w:b/>
                <w:color w:val="FFFFFF"/>
                <w:sz w:val="22"/>
                <w:szCs w:val="22"/>
              </w:rPr>
              <w:t>Component</w:t>
            </w:r>
          </w:p>
        </w:tc>
        <w:tc>
          <w:tcPr>
            <w:tcW w:w="925"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3E" w14:textId="77777777" w:rsidR="00B82111" w:rsidRDefault="00017CD6">
            <w:r>
              <w:rPr>
                <w:b/>
                <w:color w:val="FFFFFF"/>
                <w:sz w:val="22"/>
                <w:szCs w:val="22"/>
              </w:rPr>
              <w:t>Weight</w:t>
            </w:r>
          </w:p>
        </w:tc>
        <w:tc>
          <w:tcPr>
            <w:tcW w:w="1959"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3F" w14:textId="77777777" w:rsidR="00B82111" w:rsidRDefault="00017CD6">
            <w:r>
              <w:rPr>
                <w:b/>
                <w:color w:val="FFFFFF"/>
                <w:sz w:val="22"/>
                <w:szCs w:val="22"/>
              </w:rPr>
              <w:t>Collinear with (ρ)</w:t>
            </w:r>
          </w:p>
        </w:tc>
        <w:tc>
          <w:tcPr>
            <w:tcW w:w="558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40" w14:textId="77777777" w:rsidR="00B82111" w:rsidRDefault="00017CD6">
            <w:r>
              <w:rPr>
                <w:b/>
                <w:color w:val="FFFFFF"/>
                <w:sz w:val="22"/>
                <w:szCs w:val="22"/>
              </w:rPr>
              <w:t>Rationale for inclusion</w:t>
            </w:r>
          </w:p>
        </w:tc>
      </w:tr>
      <w:tr w:rsidR="00B82111" w14:paraId="51709846" w14:textId="77777777" w:rsidTr="00201627">
        <w:tc>
          <w:tcPr>
            <w:tcW w:w="2336"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842" w14:textId="77777777" w:rsidR="00B82111" w:rsidRDefault="00017CD6">
            <w:r>
              <w:rPr>
                <w:b/>
                <w:color w:val="000000"/>
                <w:sz w:val="20"/>
                <w:szCs w:val="20"/>
              </w:rPr>
              <w:t>Crashes/km² (spatial concentration)</w:t>
            </w:r>
          </w:p>
        </w:tc>
        <w:tc>
          <w:tcPr>
            <w:tcW w:w="925"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843" w14:textId="77777777" w:rsidR="00B82111" w:rsidRDefault="00017CD6">
            <w:pPr>
              <w:jc w:val="center"/>
            </w:pPr>
            <w:r>
              <w:rPr>
                <w:color w:val="000000"/>
                <w:sz w:val="20"/>
                <w:szCs w:val="20"/>
              </w:rPr>
              <w:t>25%</w:t>
            </w:r>
          </w:p>
        </w:tc>
        <w:tc>
          <w:tcPr>
            <w:tcW w:w="1959"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844" w14:textId="77777777" w:rsidR="00B82111" w:rsidRDefault="00017CD6">
            <w:r>
              <w:rPr>
                <w:color w:val="000000"/>
                <w:sz w:val="20"/>
                <w:szCs w:val="20"/>
              </w:rPr>
              <w:t>Crashes 0.91, Cost implied</w:t>
            </w:r>
          </w:p>
        </w:tc>
        <w:tc>
          <w:tcPr>
            <w:tcW w:w="5580" w:type="dxa"/>
            <w:tcBorders>
              <w:top w:val="single" w:sz="6" w:space="0" w:color="CCCCCC"/>
              <w:left w:val="single" w:sz="6" w:space="0" w:color="CCCCCC"/>
              <w:bottom w:val="single" w:sz="6" w:space="0" w:color="CCCCCC"/>
              <w:right w:val="single" w:sz="6" w:space="0" w:color="CCCCCC"/>
            </w:tcBorders>
            <w:shd w:val="clear" w:color="auto" w:fill="EBF3FB"/>
            <w:tcMar>
              <w:top w:w="100" w:type="dxa"/>
              <w:left w:w="120" w:type="dxa"/>
              <w:bottom w:w="100" w:type="dxa"/>
              <w:right w:w="120" w:type="dxa"/>
            </w:tcMar>
          </w:tcPr>
          <w:p w14:paraId="51709845" w14:textId="77777777" w:rsidR="00B82111" w:rsidRDefault="00017CD6">
            <w:r>
              <w:rPr>
                <w:color w:val="000000"/>
                <w:sz w:val="20"/>
                <w:szCs w:val="20"/>
              </w:rPr>
              <w:t>Retained from volume/density cluster as most policy-actionable spatial metric. Crash cost (ρ = 0.91) and Crashes/10km Street (ρ = 0.87) excluded as redundant.</w:t>
            </w:r>
          </w:p>
        </w:tc>
      </w:tr>
      <w:tr w:rsidR="00B82111" w14:paraId="5170984B" w14:textId="77777777" w:rsidTr="00201627">
        <w:tc>
          <w:tcPr>
            <w:tcW w:w="2336"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847" w14:textId="77777777" w:rsidR="00B82111" w:rsidRDefault="00017CD6">
            <w:r>
              <w:rPr>
                <w:b/>
                <w:color w:val="000000"/>
                <w:sz w:val="20"/>
                <w:szCs w:val="20"/>
              </w:rPr>
              <w:t>Crashes/10km BP (infrastructure gap)</w:t>
            </w:r>
          </w:p>
        </w:tc>
        <w:tc>
          <w:tcPr>
            <w:tcW w:w="925"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848" w14:textId="77777777" w:rsidR="00B82111" w:rsidRDefault="00017CD6">
            <w:pPr>
              <w:jc w:val="center"/>
            </w:pPr>
            <w:r>
              <w:rPr>
                <w:color w:val="000000"/>
                <w:sz w:val="20"/>
                <w:szCs w:val="20"/>
              </w:rPr>
              <w:t>25%</w:t>
            </w:r>
          </w:p>
        </w:tc>
        <w:tc>
          <w:tcPr>
            <w:tcW w:w="1959"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849" w14:textId="77777777" w:rsidR="00B82111" w:rsidRDefault="00017CD6">
            <w:r>
              <w:rPr>
                <w:color w:val="000000"/>
                <w:sz w:val="20"/>
                <w:szCs w:val="20"/>
              </w:rPr>
              <w:t>Crashes/10km Street 0.69</w:t>
            </w:r>
          </w:p>
        </w:tc>
        <w:tc>
          <w:tcPr>
            <w:tcW w:w="5580" w:type="dxa"/>
            <w:tcBorders>
              <w:top w:val="single" w:sz="6" w:space="0" w:color="CCCCCC"/>
              <w:left w:val="single" w:sz="6" w:space="0" w:color="CCCCCC"/>
              <w:bottom w:val="single" w:sz="6" w:space="0" w:color="CCCCCC"/>
              <w:right w:val="single" w:sz="6" w:space="0" w:color="CCCCCC"/>
            </w:tcBorders>
            <w:shd w:val="clear" w:color="auto" w:fill="E2EFDA"/>
            <w:tcMar>
              <w:top w:w="100" w:type="dxa"/>
              <w:left w:w="120" w:type="dxa"/>
              <w:bottom w:w="100" w:type="dxa"/>
              <w:right w:w="120" w:type="dxa"/>
            </w:tcMar>
          </w:tcPr>
          <w:p w14:paraId="5170984A" w14:textId="77777777" w:rsidR="00B82111" w:rsidRDefault="00017CD6">
            <w:r>
              <w:rPr>
                <w:color w:val="000000"/>
                <w:sz w:val="20"/>
                <w:szCs w:val="20"/>
              </w:rPr>
              <w:t>Retained over BP Share % and Crashes/10km Street. Forward-looking risk rate on the modifiable infrastructure. Tested alternatives shown in Section 4.2.</w:t>
            </w:r>
          </w:p>
        </w:tc>
      </w:tr>
      <w:tr w:rsidR="00B82111" w14:paraId="51709850" w14:textId="77777777" w:rsidTr="00201627">
        <w:tc>
          <w:tcPr>
            <w:tcW w:w="2336"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4C" w14:textId="77777777" w:rsidR="00B82111" w:rsidRDefault="00017CD6">
            <w:r>
              <w:rPr>
                <w:b/>
                <w:color w:val="000000"/>
                <w:sz w:val="20"/>
                <w:szCs w:val="20"/>
              </w:rPr>
              <w:t>Crashes/10M Trips (per-ride exposure risk)</w:t>
            </w:r>
          </w:p>
        </w:tc>
        <w:tc>
          <w:tcPr>
            <w:tcW w:w="925"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4D" w14:textId="77777777" w:rsidR="00B82111" w:rsidRDefault="00017CD6">
            <w:pPr>
              <w:jc w:val="center"/>
            </w:pPr>
            <w:r>
              <w:rPr>
                <w:color w:val="000000"/>
                <w:sz w:val="20"/>
                <w:szCs w:val="20"/>
              </w:rPr>
              <w:t>25%</w:t>
            </w:r>
          </w:p>
        </w:tc>
        <w:tc>
          <w:tcPr>
            <w:tcW w:w="1959"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4E" w14:textId="77777777" w:rsidR="00B82111" w:rsidRDefault="00017CD6">
            <w:r>
              <w:rPr>
                <w:color w:val="000000"/>
                <w:sz w:val="20"/>
                <w:szCs w:val="20"/>
              </w:rPr>
              <w:t>ρ ≈ 0 with volume</w:t>
            </w:r>
          </w:p>
        </w:tc>
        <w:tc>
          <w:tcPr>
            <w:tcW w:w="5580" w:type="dxa"/>
            <w:tcBorders>
              <w:top w:val="single" w:sz="6" w:space="0" w:color="CCCCCC"/>
              <w:left w:val="single" w:sz="6" w:space="0" w:color="CCCCCC"/>
              <w:bottom w:val="single" w:sz="6" w:space="0" w:color="CCCCCC"/>
              <w:right w:val="single" w:sz="6" w:space="0" w:color="CCCCCC"/>
            </w:tcBorders>
            <w:shd w:val="clear" w:color="auto" w:fill="FCE4D6"/>
            <w:tcMar>
              <w:top w:w="100" w:type="dxa"/>
              <w:left w:w="120" w:type="dxa"/>
              <w:bottom w:w="100" w:type="dxa"/>
              <w:right w:w="120" w:type="dxa"/>
            </w:tcMar>
          </w:tcPr>
          <w:p w14:paraId="5170984F" w14:textId="77777777" w:rsidR="00B82111" w:rsidRDefault="00017CD6">
            <w:r>
              <w:rPr>
                <w:color w:val="000000"/>
                <w:sz w:val="20"/>
                <w:szCs w:val="20"/>
              </w:rPr>
              <w:t>Only metric measuring ride-level danger independent of exposure volume. Completely orthogonal to the density cluster (ρ = 0.02 with crashes). Suppressed n &lt; 8.</w:t>
            </w:r>
          </w:p>
        </w:tc>
      </w:tr>
      <w:tr w:rsidR="00B82111" w14:paraId="51709855" w14:textId="77777777" w:rsidTr="00201627">
        <w:tc>
          <w:tcPr>
            <w:tcW w:w="2336"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51" w14:textId="77777777" w:rsidR="00B82111" w:rsidRDefault="00017CD6">
            <w:r>
              <w:rPr>
                <w:b/>
                <w:color w:val="000000"/>
                <w:sz w:val="20"/>
                <w:szCs w:val="20"/>
              </w:rPr>
              <w:t>Severity Rate % (crash outcome)</w:t>
            </w:r>
          </w:p>
        </w:tc>
        <w:tc>
          <w:tcPr>
            <w:tcW w:w="925"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52" w14:textId="77777777" w:rsidR="00B82111" w:rsidRDefault="00017CD6">
            <w:pPr>
              <w:jc w:val="center"/>
            </w:pPr>
            <w:r>
              <w:rPr>
                <w:color w:val="000000"/>
                <w:sz w:val="20"/>
                <w:szCs w:val="20"/>
              </w:rPr>
              <w:t>25%</w:t>
            </w:r>
          </w:p>
        </w:tc>
        <w:tc>
          <w:tcPr>
            <w:tcW w:w="1959"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53" w14:textId="77777777" w:rsidR="00B82111" w:rsidRDefault="00017CD6">
            <w:r>
              <w:rPr>
                <w:color w:val="000000"/>
                <w:sz w:val="20"/>
                <w:szCs w:val="20"/>
              </w:rPr>
              <w:t>ρ = −0.48 with volume</w:t>
            </w:r>
          </w:p>
        </w:tc>
        <w:tc>
          <w:tcPr>
            <w:tcW w:w="5580" w:type="dxa"/>
            <w:tcBorders>
              <w:top w:val="single" w:sz="6" w:space="0" w:color="CCCCCC"/>
              <w:left w:val="single" w:sz="6" w:space="0" w:color="CCCCCC"/>
              <w:bottom w:val="single" w:sz="6" w:space="0" w:color="CCCCCC"/>
              <w:right w:val="single" w:sz="6" w:space="0" w:color="CCCCCC"/>
            </w:tcBorders>
            <w:shd w:val="clear" w:color="auto" w:fill="E2E2F0"/>
            <w:tcMar>
              <w:top w:w="100" w:type="dxa"/>
              <w:left w:w="120" w:type="dxa"/>
              <w:bottom w:w="100" w:type="dxa"/>
              <w:right w:w="120" w:type="dxa"/>
            </w:tcMar>
          </w:tcPr>
          <w:p w14:paraId="51709854" w14:textId="77777777" w:rsidR="00B82111" w:rsidRDefault="00017CD6">
            <w:r>
              <w:rPr>
                <w:color w:val="000000"/>
                <w:sz w:val="20"/>
                <w:szCs w:val="20"/>
              </w:rPr>
              <w:t>Independent of and negatively correlated with volume — captures whether crashes produce serious harm. Suppressed n &lt; 8.</w:t>
            </w:r>
          </w:p>
        </w:tc>
      </w:tr>
    </w:tbl>
    <w:p w14:paraId="51709856" w14:textId="77777777" w:rsidR="00B82111" w:rsidRDefault="00017CD6">
      <w:r>
        <w:rPr>
          <w:i/>
          <w:color w:val="666666"/>
          <w:sz w:val="22"/>
          <w:szCs w:val="22"/>
        </w:rPr>
        <w:t xml:space="preserve">Table 4.1. Four retained score components with equal 25% weights. Cluster </w:t>
      </w:r>
      <w:proofErr w:type="spellStart"/>
      <w:r>
        <w:rPr>
          <w:i/>
          <w:color w:val="666666"/>
          <w:sz w:val="22"/>
          <w:szCs w:val="22"/>
        </w:rPr>
        <w:t>colour</w:t>
      </w:r>
      <w:proofErr w:type="spellEnd"/>
      <w:r>
        <w:rPr>
          <w:i/>
          <w:color w:val="666666"/>
          <w:sz w:val="22"/>
          <w:szCs w:val="22"/>
        </w:rPr>
        <w:t xml:space="preserve"> coding matches Table 2.1. Metrics excluded from the score are discussed below.</w:t>
      </w:r>
    </w:p>
    <w:p w14:paraId="51709857" w14:textId="77777777" w:rsidR="00B82111" w:rsidRDefault="00B82111"/>
    <w:p w14:paraId="51709858" w14:textId="77777777" w:rsidR="00B82111" w:rsidRDefault="00017CD6">
      <w:pPr>
        <w:pStyle w:val="Heading2"/>
      </w:pPr>
      <w:r>
        <w:rPr>
          <w:b/>
          <w:color w:val="1F4E79"/>
          <w:sz w:val="28"/>
          <w:szCs w:val="28"/>
        </w:rPr>
        <w:t>4.2 Infrastructure Metric: Why Crashes/10km BP Rather Than BP Share</w:t>
      </w:r>
    </w:p>
    <w:p w14:paraId="51709859" w14:textId="77777777" w:rsidR="00B82111" w:rsidRDefault="00017CD6">
      <w:r>
        <w:t>Section 3 confirmed that BP Share of Street Network is a strong protective signal (ρ = −0.79 with crash density, ρ = −0.77 with Crashes/10km BP). The negative correlation raises a legitimate question: should BP Share replace or supplement Crashes/10km BP in the score? Three scoring alternatives were tested and compared.</w:t>
      </w:r>
    </w:p>
    <w:p w14:paraId="5170985A" w14:textId="77777777" w:rsidR="00B82111" w:rsidRDefault="00B82111"/>
    <w:p w14:paraId="5170985B" w14:textId="77777777" w:rsidR="00B82111" w:rsidRDefault="00017CD6">
      <w:r>
        <w:t>Alternative A replaces Crashes/10km BP with inverted BP Share (lower share = higher risk score). Alternative B includes both metrics at half weight each (12.5% each instead of 25%). Table 4.2 shows the resulting rank changes for the nine quarters with sufficient data.</w:t>
      </w:r>
    </w:p>
    <w:p w14:paraId="5170985C" w14:textId="77777777" w:rsidR="00B82111" w:rsidRDefault="00B82111"/>
    <w:tbl>
      <w:tblPr>
        <w:tblW w:w="9998" w:type="dxa"/>
        <w:tblInd w:w="-638" w:type="dxa"/>
        <w:tblCellMar>
          <w:left w:w="10" w:type="dxa"/>
          <w:right w:w="10" w:type="dxa"/>
        </w:tblCellMar>
        <w:tblLook w:val="04A0" w:firstRow="1" w:lastRow="0" w:firstColumn="1" w:lastColumn="0" w:noHBand="0" w:noVBand="1"/>
      </w:tblPr>
      <w:tblGrid>
        <w:gridCol w:w="630"/>
        <w:gridCol w:w="1010"/>
        <w:gridCol w:w="2500"/>
        <w:gridCol w:w="1980"/>
        <w:gridCol w:w="1087"/>
        <w:gridCol w:w="1347"/>
        <w:gridCol w:w="1444"/>
      </w:tblGrid>
      <w:tr w:rsidR="00B82111" w14:paraId="51709864" w14:textId="77777777" w:rsidTr="006D7BA2">
        <w:trPr>
          <w:trHeight w:val="569"/>
        </w:trPr>
        <w:tc>
          <w:tcPr>
            <w:tcW w:w="63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5D" w14:textId="77777777" w:rsidR="00B82111" w:rsidRDefault="00017CD6">
            <w:r>
              <w:rPr>
                <w:b/>
                <w:color w:val="FFFFFF"/>
                <w:sz w:val="22"/>
                <w:szCs w:val="22"/>
              </w:rPr>
              <w:t>Q</w:t>
            </w:r>
          </w:p>
        </w:tc>
        <w:tc>
          <w:tcPr>
            <w:tcW w:w="101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5E" w14:textId="77777777" w:rsidR="00B82111" w:rsidRDefault="00017CD6">
            <w:r>
              <w:rPr>
                <w:b/>
                <w:color w:val="FFFFFF"/>
                <w:sz w:val="22"/>
                <w:szCs w:val="22"/>
              </w:rPr>
              <w:t>Current rank</w:t>
            </w:r>
          </w:p>
        </w:tc>
        <w:tc>
          <w:tcPr>
            <w:tcW w:w="250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5F" w14:textId="77777777" w:rsidR="00B82111" w:rsidRDefault="00017CD6">
            <w:r>
              <w:rPr>
                <w:b/>
                <w:color w:val="FFFFFF"/>
                <w:sz w:val="22"/>
                <w:szCs w:val="22"/>
              </w:rPr>
              <w:t>Alt A rank (BP Share replaces BP-rate)</w:t>
            </w:r>
          </w:p>
        </w:tc>
        <w:tc>
          <w:tcPr>
            <w:tcW w:w="198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60" w14:textId="77777777" w:rsidR="00B82111" w:rsidRDefault="00017CD6">
            <w:r>
              <w:rPr>
                <w:b/>
                <w:color w:val="FFFFFF"/>
                <w:sz w:val="22"/>
                <w:szCs w:val="22"/>
              </w:rPr>
              <w:t>Alt B rank (both, split 12.5% each)</w:t>
            </w:r>
          </w:p>
        </w:tc>
        <w:tc>
          <w:tcPr>
            <w:tcW w:w="1087"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61" w14:textId="77777777" w:rsidR="00B82111" w:rsidRDefault="00017CD6">
            <w:r>
              <w:rPr>
                <w:b/>
                <w:color w:val="FFFFFF"/>
                <w:sz w:val="22"/>
                <w:szCs w:val="22"/>
              </w:rPr>
              <w:t>Current score</w:t>
            </w:r>
          </w:p>
        </w:tc>
        <w:tc>
          <w:tcPr>
            <w:tcW w:w="1347"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62" w14:textId="77777777" w:rsidR="00B82111" w:rsidRDefault="00017CD6">
            <w:r>
              <w:rPr>
                <w:b/>
                <w:color w:val="FFFFFF"/>
                <w:sz w:val="22"/>
                <w:szCs w:val="22"/>
              </w:rPr>
              <w:t>Alt A score</w:t>
            </w:r>
          </w:p>
        </w:tc>
        <w:tc>
          <w:tcPr>
            <w:tcW w:w="1444"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63" w14:textId="77777777" w:rsidR="00B82111" w:rsidRDefault="00017CD6">
            <w:r>
              <w:rPr>
                <w:b/>
                <w:color w:val="FFFFFF"/>
                <w:sz w:val="22"/>
                <w:szCs w:val="22"/>
              </w:rPr>
              <w:t>Alt B score</w:t>
            </w:r>
          </w:p>
        </w:tc>
      </w:tr>
      <w:tr w:rsidR="00B82111" w14:paraId="5170986C"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5" w14:textId="77777777" w:rsidR="00B82111" w:rsidRDefault="00017CD6">
            <w:r>
              <w:rPr>
                <w:b/>
                <w:color w:val="000000"/>
                <w:sz w:val="20"/>
                <w:szCs w:val="20"/>
              </w:rPr>
              <w:t>Q5</w:t>
            </w:r>
          </w:p>
        </w:tc>
        <w:tc>
          <w:tcPr>
            <w:tcW w:w="101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6" w14:textId="77777777" w:rsidR="00B82111" w:rsidRDefault="00017CD6">
            <w:pPr>
              <w:jc w:val="center"/>
            </w:pPr>
            <w:r>
              <w:rPr>
                <w:color w:val="000000"/>
                <w:sz w:val="20"/>
                <w:szCs w:val="20"/>
              </w:rPr>
              <w:t>1</w:t>
            </w:r>
          </w:p>
        </w:tc>
        <w:tc>
          <w:tcPr>
            <w:tcW w:w="250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7" w14:textId="77777777" w:rsidR="00B82111" w:rsidRDefault="00017CD6">
            <w:pPr>
              <w:jc w:val="center"/>
            </w:pPr>
            <w:r>
              <w:rPr>
                <w:color w:val="000000"/>
                <w:sz w:val="20"/>
                <w:szCs w:val="20"/>
              </w:rPr>
              <w:t>2 (+1)</w:t>
            </w:r>
          </w:p>
        </w:tc>
        <w:tc>
          <w:tcPr>
            <w:tcW w:w="198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8" w14:textId="77777777" w:rsidR="00B82111" w:rsidRDefault="00017CD6">
            <w:pPr>
              <w:jc w:val="center"/>
            </w:pPr>
            <w:r>
              <w:rPr>
                <w:color w:val="000000"/>
                <w:sz w:val="20"/>
                <w:szCs w:val="20"/>
              </w:rPr>
              <w:t>2 (+1)</w:t>
            </w:r>
          </w:p>
        </w:tc>
        <w:tc>
          <w:tcPr>
            <w:tcW w:w="108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9" w14:textId="77777777" w:rsidR="00B82111" w:rsidRDefault="00017CD6">
            <w:pPr>
              <w:jc w:val="center"/>
            </w:pPr>
            <w:r>
              <w:rPr>
                <w:color w:val="000000"/>
                <w:sz w:val="20"/>
                <w:szCs w:val="20"/>
              </w:rPr>
              <w:t>0.614</w:t>
            </w:r>
          </w:p>
        </w:tc>
        <w:tc>
          <w:tcPr>
            <w:tcW w:w="134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A" w14:textId="77777777" w:rsidR="00B82111" w:rsidRDefault="00017CD6">
            <w:pPr>
              <w:jc w:val="center"/>
            </w:pPr>
            <w:r>
              <w:rPr>
                <w:color w:val="000000"/>
                <w:sz w:val="20"/>
                <w:szCs w:val="20"/>
              </w:rPr>
              <w:t>0.613</w:t>
            </w:r>
          </w:p>
        </w:tc>
        <w:tc>
          <w:tcPr>
            <w:tcW w:w="1444"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B" w14:textId="77777777" w:rsidR="00B82111" w:rsidRDefault="00017CD6">
            <w:pPr>
              <w:jc w:val="center"/>
            </w:pPr>
            <w:r>
              <w:rPr>
                <w:color w:val="000000"/>
                <w:sz w:val="20"/>
                <w:szCs w:val="20"/>
              </w:rPr>
              <w:t>0.614</w:t>
            </w:r>
          </w:p>
        </w:tc>
      </w:tr>
      <w:tr w:rsidR="00B82111" w14:paraId="51709874"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D" w14:textId="77777777" w:rsidR="00B82111" w:rsidRDefault="00017CD6">
            <w:r>
              <w:rPr>
                <w:b/>
                <w:color w:val="000000"/>
                <w:sz w:val="20"/>
                <w:szCs w:val="20"/>
              </w:rPr>
              <w:t>Q15</w:t>
            </w:r>
          </w:p>
        </w:tc>
        <w:tc>
          <w:tcPr>
            <w:tcW w:w="101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E" w14:textId="77777777" w:rsidR="00B82111" w:rsidRDefault="00017CD6">
            <w:pPr>
              <w:jc w:val="center"/>
            </w:pPr>
            <w:r>
              <w:rPr>
                <w:color w:val="000000"/>
                <w:sz w:val="20"/>
                <w:szCs w:val="20"/>
              </w:rPr>
              <w:t>2</w:t>
            </w:r>
          </w:p>
        </w:tc>
        <w:tc>
          <w:tcPr>
            <w:tcW w:w="250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6F" w14:textId="77777777" w:rsidR="00B82111" w:rsidRDefault="00017CD6">
            <w:pPr>
              <w:jc w:val="center"/>
            </w:pPr>
            <w:r>
              <w:rPr>
                <w:color w:val="000000"/>
                <w:sz w:val="20"/>
                <w:szCs w:val="20"/>
              </w:rPr>
              <w:t>1 (-1)</w:t>
            </w:r>
          </w:p>
        </w:tc>
        <w:tc>
          <w:tcPr>
            <w:tcW w:w="198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0" w14:textId="77777777" w:rsidR="00B82111" w:rsidRDefault="00017CD6">
            <w:pPr>
              <w:jc w:val="center"/>
            </w:pPr>
            <w:r>
              <w:rPr>
                <w:color w:val="000000"/>
                <w:sz w:val="20"/>
                <w:szCs w:val="20"/>
              </w:rPr>
              <w:t>1 (-1)</w:t>
            </w:r>
          </w:p>
        </w:tc>
        <w:tc>
          <w:tcPr>
            <w:tcW w:w="108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1" w14:textId="77777777" w:rsidR="00B82111" w:rsidRDefault="00017CD6">
            <w:pPr>
              <w:jc w:val="center"/>
            </w:pPr>
            <w:r>
              <w:rPr>
                <w:color w:val="000000"/>
                <w:sz w:val="20"/>
                <w:szCs w:val="20"/>
              </w:rPr>
              <w:t>0.590</w:t>
            </w:r>
          </w:p>
        </w:tc>
        <w:tc>
          <w:tcPr>
            <w:tcW w:w="134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2" w14:textId="77777777" w:rsidR="00B82111" w:rsidRDefault="00017CD6">
            <w:pPr>
              <w:jc w:val="center"/>
            </w:pPr>
            <w:r>
              <w:rPr>
                <w:color w:val="000000"/>
                <w:sz w:val="20"/>
                <w:szCs w:val="20"/>
              </w:rPr>
              <w:t>0.651</w:t>
            </w:r>
          </w:p>
        </w:tc>
        <w:tc>
          <w:tcPr>
            <w:tcW w:w="1444"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3" w14:textId="77777777" w:rsidR="00B82111" w:rsidRDefault="00017CD6">
            <w:pPr>
              <w:jc w:val="center"/>
            </w:pPr>
            <w:r>
              <w:rPr>
                <w:color w:val="000000"/>
                <w:sz w:val="20"/>
                <w:szCs w:val="20"/>
              </w:rPr>
              <w:t>0.620</w:t>
            </w:r>
          </w:p>
        </w:tc>
      </w:tr>
      <w:tr w:rsidR="00B82111" w14:paraId="5170987C"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5" w14:textId="77777777" w:rsidR="00B82111" w:rsidRDefault="00017CD6">
            <w:r>
              <w:rPr>
                <w:b/>
                <w:color w:val="000000"/>
                <w:sz w:val="20"/>
                <w:szCs w:val="20"/>
              </w:rPr>
              <w:t>Q8</w:t>
            </w:r>
          </w:p>
        </w:tc>
        <w:tc>
          <w:tcPr>
            <w:tcW w:w="101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6" w14:textId="77777777" w:rsidR="00B82111" w:rsidRDefault="00017CD6">
            <w:pPr>
              <w:jc w:val="center"/>
            </w:pPr>
            <w:r>
              <w:rPr>
                <w:color w:val="000000"/>
                <w:sz w:val="20"/>
                <w:szCs w:val="20"/>
              </w:rPr>
              <w:t>3</w:t>
            </w:r>
          </w:p>
        </w:tc>
        <w:tc>
          <w:tcPr>
            <w:tcW w:w="250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7" w14:textId="77777777" w:rsidR="00B82111" w:rsidRDefault="00017CD6">
            <w:pPr>
              <w:jc w:val="center"/>
            </w:pPr>
            <w:r>
              <w:rPr>
                <w:color w:val="000000"/>
                <w:sz w:val="20"/>
                <w:szCs w:val="20"/>
              </w:rPr>
              <w:t>4 (+1)</w:t>
            </w:r>
          </w:p>
        </w:tc>
        <w:tc>
          <w:tcPr>
            <w:tcW w:w="198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8" w14:textId="77777777" w:rsidR="00B82111" w:rsidRDefault="00017CD6">
            <w:pPr>
              <w:jc w:val="center"/>
            </w:pPr>
            <w:proofErr w:type="gramStart"/>
            <w:r>
              <w:rPr>
                <w:color w:val="000000"/>
                <w:sz w:val="20"/>
                <w:szCs w:val="20"/>
              </w:rPr>
              <w:t>3 (—</w:t>
            </w:r>
            <w:proofErr w:type="gramEnd"/>
            <w:r>
              <w:rPr>
                <w:color w:val="000000"/>
                <w:sz w:val="20"/>
                <w:szCs w:val="20"/>
              </w:rPr>
              <w:t>)</w:t>
            </w:r>
          </w:p>
        </w:tc>
        <w:tc>
          <w:tcPr>
            <w:tcW w:w="108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9" w14:textId="77777777" w:rsidR="00B82111" w:rsidRDefault="00017CD6">
            <w:pPr>
              <w:jc w:val="center"/>
            </w:pPr>
            <w:r>
              <w:rPr>
                <w:color w:val="000000"/>
                <w:sz w:val="20"/>
                <w:szCs w:val="20"/>
              </w:rPr>
              <w:t>0.424</w:t>
            </w:r>
          </w:p>
        </w:tc>
        <w:tc>
          <w:tcPr>
            <w:tcW w:w="134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A" w14:textId="77777777" w:rsidR="00B82111" w:rsidRDefault="00017CD6">
            <w:pPr>
              <w:jc w:val="center"/>
            </w:pPr>
            <w:r>
              <w:rPr>
                <w:color w:val="000000"/>
                <w:sz w:val="20"/>
                <w:szCs w:val="20"/>
              </w:rPr>
              <w:t>0.503</w:t>
            </w:r>
          </w:p>
        </w:tc>
        <w:tc>
          <w:tcPr>
            <w:tcW w:w="1444"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B" w14:textId="77777777" w:rsidR="00B82111" w:rsidRDefault="00017CD6">
            <w:pPr>
              <w:jc w:val="center"/>
            </w:pPr>
            <w:r>
              <w:rPr>
                <w:color w:val="000000"/>
                <w:sz w:val="20"/>
                <w:szCs w:val="20"/>
              </w:rPr>
              <w:t>0.463</w:t>
            </w:r>
          </w:p>
        </w:tc>
      </w:tr>
      <w:tr w:rsidR="00B82111" w14:paraId="51709884"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D" w14:textId="77777777" w:rsidR="00B82111" w:rsidRDefault="00017CD6">
            <w:r>
              <w:rPr>
                <w:b/>
                <w:color w:val="000000"/>
                <w:sz w:val="20"/>
                <w:szCs w:val="20"/>
              </w:rPr>
              <w:t>Q13</w:t>
            </w:r>
          </w:p>
        </w:tc>
        <w:tc>
          <w:tcPr>
            <w:tcW w:w="101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E" w14:textId="77777777" w:rsidR="00B82111" w:rsidRDefault="00017CD6">
            <w:pPr>
              <w:jc w:val="center"/>
            </w:pPr>
            <w:r>
              <w:rPr>
                <w:color w:val="000000"/>
                <w:sz w:val="20"/>
                <w:szCs w:val="20"/>
              </w:rPr>
              <w:t>4</w:t>
            </w:r>
          </w:p>
        </w:tc>
        <w:tc>
          <w:tcPr>
            <w:tcW w:w="250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7F" w14:textId="77777777" w:rsidR="00B82111" w:rsidRDefault="00017CD6">
            <w:pPr>
              <w:jc w:val="center"/>
            </w:pPr>
            <w:r>
              <w:rPr>
                <w:color w:val="000000"/>
                <w:sz w:val="20"/>
                <w:szCs w:val="20"/>
              </w:rPr>
              <w:t>5 (+1)</w:t>
            </w:r>
          </w:p>
        </w:tc>
        <w:tc>
          <w:tcPr>
            <w:tcW w:w="198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80" w14:textId="77777777" w:rsidR="00B82111" w:rsidRDefault="00017CD6">
            <w:pPr>
              <w:jc w:val="center"/>
            </w:pPr>
            <w:r>
              <w:rPr>
                <w:color w:val="000000"/>
                <w:sz w:val="20"/>
                <w:szCs w:val="20"/>
              </w:rPr>
              <w:t>5 (+1)</w:t>
            </w:r>
          </w:p>
        </w:tc>
        <w:tc>
          <w:tcPr>
            <w:tcW w:w="108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81" w14:textId="77777777" w:rsidR="00B82111" w:rsidRDefault="00017CD6">
            <w:pPr>
              <w:jc w:val="center"/>
            </w:pPr>
            <w:r>
              <w:rPr>
                <w:color w:val="000000"/>
                <w:sz w:val="20"/>
                <w:szCs w:val="20"/>
              </w:rPr>
              <w:t>0.414</w:t>
            </w:r>
          </w:p>
        </w:tc>
        <w:tc>
          <w:tcPr>
            <w:tcW w:w="134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82" w14:textId="77777777" w:rsidR="00B82111" w:rsidRDefault="00017CD6">
            <w:pPr>
              <w:jc w:val="center"/>
            </w:pPr>
            <w:r>
              <w:rPr>
                <w:color w:val="000000"/>
                <w:sz w:val="20"/>
                <w:szCs w:val="20"/>
              </w:rPr>
              <w:t>0.477</w:t>
            </w:r>
          </w:p>
        </w:tc>
        <w:tc>
          <w:tcPr>
            <w:tcW w:w="1444"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83" w14:textId="77777777" w:rsidR="00B82111" w:rsidRDefault="00017CD6">
            <w:pPr>
              <w:jc w:val="center"/>
            </w:pPr>
            <w:r>
              <w:rPr>
                <w:color w:val="000000"/>
                <w:sz w:val="20"/>
                <w:szCs w:val="20"/>
              </w:rPr>
              <w:t>0.445</w:t>
            </w:r>
          </w:p>
        </w:tc>
      </w:tr>
      <w:tr w:rsidR="00B82111" w14:paraId="5170988C"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85" w14:textId="77777777" w:rsidR="00B82111" w:rsidRDefault="00017CD6">
            <w:r>
              <w:rPr>
                <w:b/>
                <w:color w:val="000000"/>
                <w:sz w:val="20"/>
                <w:szCs w:val="20"/>
              </w:rPr>
              <w:t>Q10</w:t>
            </w:r>
          </w:p>
        </w:tc>
        <w:tc>
          <w:tcPr>
            <w:tcW w:w="101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86" w14:textId="77777777" w:rsidR="00B82111" w:rsidRDefault="00017CD6">
            <w:pPr>
              <w:jc w:val="center"/>
            </w:pPr>
            <w:r>
              <w:rPr>
                <w:color w:val="000000"/>
                <w:sz w:val="20"/>
                <w:szCs w:val="20"/>
              </w:rPr>
              <w:t>5</w:t>
            </w:r>
          </w:p>
        </w:tc>
        <w:tc>
          <w:tcPr>
            <w:tcW w:w="250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87" w14:textId="77777777" w:rsidR="00B82111" w:rsidRDefault="00017CD6">
            <w:pPr>
              <w:jc w:val="center"/>
            </w:pPr>
            <w:r>
              <w:rPr>
                <w:color w:val="000000"/>
                <w:sz w:val="20"/>
                <w:szCs w:val="20"/>
              </w:rPr>
              <w:t>3 (-2)</w:t>
            </w:r>
          </w:p>
        </w:tc>
        <w:tc>
          <w:tcPr>
            <w:tcW w:w="198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88" w14:textId="77777777" w:rsidR="00B82111" w:rsidRDefault="00017CD6">
            <w:pPr>
              <w:jc w:val="center"/>
            </w:pPr>
            <w:r>
              <w:rPr>
                <w:color w:val="000000"/>
                <w:sz w:val="20"/>
                <w:szCs w:val="20"/>
              </w:rPr>
              <w:t>4 (-1)</w:t>
            </w:r>
          </w:p>
        </w:tc>
        <w:tc>
          <w:tcPr>
            <w:tcW w:w="108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89" w14:textId="77777777" w:rsidR="00B82111" w:rsidRDefault="00017CD6">
            <w:pPr>
              <w:jc w:val="center"/>
            </w:pPr>
            <w:r>
              <w:rPr>
                <w:color w:val="000000"/>
                <w:sz w:val="20"/>
                <w:szCs w:val="20"/>
              </w:rPr>
              <w:t>0.408</w:t>
            </w:r>
          </w:p>
        </w:tc>
        <w:tc>
          <w:tcPr>
            <w:tcW w:w="1347"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8A" w14:textId="77777777" w:rsidR="00B82111" w:rsidRDefault="00017CD6">
            <w:pPr>
              <w:jc w:val="center"/>
            </w:pPr>
            <w:r>
              <w:rPr>
                <w:color w:val="000000"/>
                <w:sz w:val="20"/>
                <w:szCs w:val="20"/>
              </w:rPr>
              <w:t>0.511</w:t>
            </w:r>
          </w:p>
        </w:tc>
        <w:tc>
          <w:tcPr>
            <w:tcW w:w="1444"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8B" w14:textId="77777777" w:rsidR="00B82111" w:rsidRDefault="00017CD6">
            <w:pPr>
              <w:jc w:val="center"/>
            </w:pPr>
            <w:r>
              <w:rPr>
                <w:color w:val="000000"/>
                <w:sz w:val="20"/>
                <w:szCs w:val="20"/>
              </w:rPr>
              <w:t>0.460</w:t>
            </w:r>
          </w:p>
        </w:tc>
      </w:tr>
      <w:tr w:rsidR="00B82111" w14:paraId="51709894"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8D" w14:textId="77777777" w:rsidR="00B82111" w:rsidRDefault="00017CD6">
            <w:r>
              <w:rPr>
                <w:b/>
                <w:color w:val="000000"/>
                <w:sz w:val="20"/>
                <w:szCs w:val="20"/>
              </w:rPr>
              <w:t>Q9</w:t>
            </w:r>
          </w:p>
        </w:tc>
        <w:tc>
          <w:tcPr>
            <w:tcW w:w="10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8E" w14:textId="77777777" w:rsidR="00B82111" w:rsidRDefault="00017CD6">
            <w:pPr>
              <w:jc w:val="center"/>
            </w:pPr>
            <w:r>
              <w:rPr>
                <w:color w:val="000000"/>
                <w:sz w:val="20"/>
                <w:szCs w:val="20"/>
              </w:rPr>
              <w:t>6</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8F" w14:textId="77777777" w:rsidR="00B82111" w:rsidRDefault="00017CD6">
            <w:pPr>
              <w:jc w:val="center"/>
            </w:pPr>
            <w:proofErr w:type="gramStart"/>
            <w:r>
              <w:rPr>
                <w:color w:val="000000"/>
                <w:sz w:val="20"/>
                <w:szCs w:val="20"/>
              </w:rPr>
              <w:t>6 (—</w:t>
            </w:r>
            <w:proofErr w:type="gramEnd"/>
            <w:r>
              <w:rPr>
                <w:color w:val="000000"/>
                <w:sz w:val="20"/>
                <w:szCs w:val="20"/>
              </w:rPr>
              <w:t>)</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0" w14:textId="77777777" w:rsidR="00B82111" w:rsidRDefault="00017CD6">
            <w:pPr>
              <w:jc w:val="center"/>
            </w:pPr>
            <w:proofErr w:type="gramStart"/>
            <w:r>
              <w:rPr>
                <w:color w:val="000000"/>
                <w:sz w:val="20"/>
                <w:szCs w:val="20"/>
              </w:rPr>
              <w:t>6 (—</w:t>
            </w:r>
            <w:proofErr w:type="gramEnd"/>
            <w:r>
              <w:rPr>
                <w:color w:val="000000"/>
                <w:sz w:val="20"/>
                <w:szCs w:val="20"/>
              </w:rPr>
              <w:t>)</w:t>
            </w:r>
          </w:p>
        </w:tc>
        <w:tc>
          <w:tcPr>
            <w:tcW w:w="1087"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1" w14:textId="77777777" w:rsidR="00B82111" w:rsidRDefault="00017CD6">
            <w:pPr>
              <w:jc w:val="center"/>
            </w:pPr>
            <w:r>
              <w:rPr>
                <w:color w:val="000000"/>
                <w:sz w:val="20"/>
                <w:szCs w:val="20"/>
              </w:rPr>
              <w:t>0.385</w:t>
            </w:r>
          </w:p>
        </w:tc>
        <w:tc>
          <w:tcPr>
            <w:tcW w:w="1347"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2" w14:textId="77777777" w:rsidR="00B82111" w:rsidRDefault="00017CD6">
            <w:pPr>
              <w:jc w:val="center"/>
            </w:pPr>
            <w:r>
              <w:rPr>
                <w:color w:val="000000"/>
                <w:sz w:val="20"/>
                <w:szCs w:val="20"/>
              </w:rPr>
              <w:t>0.476</w:t>
            </w:r>
          </w:p>
        </w:tc>
        <w:tc>
          <w:tcPr>
            <w:tcW w:w="144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3" w14:textId="77777777" w:rsidR="00B82111" w:rsidRDefault="00017CD6">
            <w:pPr>
              <w:jc w:val="center"/>
            </w:pPr>
            <w:r>
              <w:rPr>
                <w:color w:val="000000"/>
                <w:sz w:val="20"/>
                <w:szCs w:val="20"/>
              </w:rPr>
              <w:t>0.430</w:t>
            </w:r>
          </w:p>
        </w:tc>
      </w:tr>
      <w:tr w:rsidR="00B82111" w14:paraId="5170989C"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5" w14:textId="77777777" w:rsidR="00B82111" w:rsidRDefault="00017CD6">
            <w:r>
              <w:rPr>
                <w:b/>
                <w:color w:val="000000"/>
                <w:sz w:val="20"/>
                <w:szCs w:val="20"/>
              </w:rPr>
              <w:t>Q6</w:t>
            </w:r>
          </w:p>
        </w:tc>
        <w:tc>
          <w:tcPr>
            <w:tcW w:w="10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6" w14:textId="77777777" w:rsidR="00B82111" w:rsidRDefault="00017CD6">
            <w:pPr>
              <w:jc w:val="center"/>
            </w:pPr>
            <w:r>
              <w:rPr>
                <w:color w:val="000000"/>
                <w:sz w:val="20"/>
                <w:szCs w:val="20"/>
              </w:rPr>
              <w:t>7</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7" w14:textId="77777777" w:rsidR="00B82111" w:rsidRDefault="00017CD6">
            <w:pPr>
              <w:jc w:val="center"/>
            </w:pPr>
            <w:proofErr w:type="gramStart"/>
            <w:r>
              <w:rPr>
                <w:color w:val="000000"/>
                <w:sz w:val="20"/>
                <w:szCs w:val="20"/>
              </w:rPr>
              <w:t>7 (—</w:t>
            </w:r>
            <w:proofErr w:type="gramEnd"/>
            <w:r>
              <w:rPr>
                <w:color w:val="000000"/>
                <w:sz w:val="20"/>
                <w:szCs w:val="20"/>
              </w:rPr>
              <w:t>)</w:t>
            </w:r>
          </w:p>
        </w:tc>
        <w:tc>
          <w:tcPr>
            <w:tcW w:w="19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8" w14:textId="77777777" w:rsidR="00B82111" w:rsidRDefault="00017CD6">
            <w:pPr>
              <w:jc w:val="center"/>
            </w:pPr>
            <w:proofErr w:type="gramStart"/>
            <w:r>
              <w:rPr>
                <w:color w:val="000000"/>
                <w:sz w:val="20"/>
                <w:szCs w:val="20"/>
              </w:rPr>
              <w:t>7 (—</w:t>
            </w:r>
            <w:proofErr w:type="gramEnd"/>
            <w:r>
              <w:rPr>
                <w:color w:val="000000"/>
                <w:sz w:val="20"/>
                <w:szCs w:val="20"/>
              </w:rPr>
              <w:t>)</w:t>
            </w:r>
          </w:p>
        </w:tc>
        <w:tc>
          <w:tcPr>
            <w:tcW w:w="1087"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9" w14:textId="77777777" w:rsidR="00B82111" w:rsidRDefault="00017CD6">
            <w:pPr>
              <w:jc w:val="center"/>
            </w:pPr>
            <w:r>
              <w:rPr>
                <w:color w:val="000000"/>
                <w:sz w:val="20"/>
                <w:szCs w:val="20"/>
              </w:rPr>
              <w:t>0.316</w:t>
            </w:r>
          </w:p>
        </w:tc>
        <w:tc>
          <w:tcPr>
            <w:tcW w:w="1347"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A" w14:textId="77777777" w:rsidR="00B82111" w:rsidRDefault="00017CD6">
            <w:pPr>
              <w:jc w:val="center"/>
            </w:pPr>
            <w:r>
              <w:rPr>
                <w:color w:val="000000"/>
                <w:sz w:val="20"/>
                <w:szCs w:val="20"/>
              </w:rPr>
              <w:t>0.440</w:t>
            </w:r>
          </w:p>
        </w:tc>
        <w:tc>
          <w:tcPr>
            <w:tcW w:w="144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89B" w14:textId="77777777" w:rsidR="00B82111" w:rsidRDefault="00017CD6">
            <w:pPr>
              <w:jc w:val="center"/>
            </w:pPr>
            <w:r>
              <w:rPr>
                <w:color w:val="000000"/>
                <w:sz w:val="20"/>
                <w:szCs w:val="20"/>
              </w:rPr>
              <w:t>0.378</w:t>
            </w:r>
          </w:p>
        </w:tc>
      </w:tr>
      <w:tr w:rsidR="00B82111" w14:paraId="517098A4"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9D" w14:textId="77777777" w:rsidR="00B82111" w:rsidRDefault="00017CD6">
            <w:r>
              <w:rPr>
                <w:b/>
                <w:color w:val="000000"/>
                <w:sz w:val="20"/>
                <w:szCs w:val="20"/>
              </w:rPr>
              <w:t>Q7</w:t>
            </w:r>
          </w:p>
        </w:tc>
        <w:tc>
          <w:tcPr>
            <w:tcW w:w="101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9E" w14:textId="77777777" w:rsidR="00B82111" w:rsidRDefault="00017CD6">
            <w:pPr>
              <w:jc w:val="center"/>
            </w:pPr>
            <w:r>
              <w:rPr>
                <w:color w:val="000000"/>
                <w:sz w:val="20"/>
                <w:szCs w:val="20"/>
              </w:rPr>
              <w:t>8</w:t>
            </w:r>
          </w:p>
        </w:tc>
        <w:tc>
          <w:tcPr>
            <w:tcW w:w="250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9F" w14:textId="77777777" w:rsidR="00B82111" w:rsidRDefault="00017CD6">
            <w:pPr>
              <w:jc w:val="center"/>
            </w:pPr>
            <w:r>
              <w:rPr>
                <w:color w:val="000000"/>
                <w:sz w:val="20"/>
                <w:szCs w:val="20"/>
              </w:rPr>
              <w:t>9 (+1)</w:t>
            </w:r>
          </w:p>
        </w:tc>
        <w:tc>
          <w:tcPr>
            <w:tcW w:w="198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0" w14:textId="77777777" w:rsidR="00B82111" w:rsidRDefault="00017CD6">
            <w:pPr>
              <w:jc w:val="center"/>
            </w:pPr>
            <w:proofErr w:type="gramStart"/>
            <w:r>
              <w:rPr>
                <w:color w:val="000000"/>
                <w:sz w:val="20"/>
                <w:szCs w:val="20"/>
              </w:rPr>
              <w:t>8 (—</w:t>
            </w:r>
            <w:proofErr w:type="gramEnd"/>
            <w:r>
              <w:rPr>
                <w:color w:val="000000"/>
                <w:sz w:val="20"/>
                <w:szCs w:val="20"/>
              </w:rPr>
              <w:t>)</w:t>
            </w:r>
          </w:p>
        </w:tc>
        <w:tc>
          <w:tcPr>
            <w:tcW w:w="108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1" w14:textId="77777777" w:rsidR="00B82111" w:rsidRDefault="00017CD6">
            <w:pPr>
              <w:jc w:val="center"/>
            </w:pPr>
            <w:r>
              <w:rPr>
                <w:color w:val="000000"/>
                <w:sz w:val="20"/>
                <w:szCs w:val="20"/>
              </w:rPr>
              <w:t>0.269</w:t>
            </w:r>
          </w:p>
        </w:tc>
        <w:tc>
          <w:tcPr>
            <w:tcW w:w="134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2" w14:textId="77777777" w:rsidR="00B82111" w:rsidRDefault="00017CD6">
            <w:pPr>
              <w:jc w:val="center"/>
            </w:pPr>
            <w:r>
              <w:rPr>
                <w:color w:val="000000"/>
                <w:sz w:val="20"/>
                <w:szCs w:val="20"/>
              </w:rPr>
              <w:t>0.394</w:t>
            </w:r>
          </w:p>
        </w:tc>
        <w:tc>
          <w:tcPr>
            <w:tcW w:w="1444"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3" w14:textId="77777777" w:rsidR="00B82111" w:rsidRDefault="00017CD6">
            <w:pPr>
              <w:jc w:val="center"/>
            </w:pPr>
            <w:r>
              <w:rPr>
                <w:color w:val="000000"/>
                <w:sz w:val="20"/>
                <w:szCs w:val="20"/>
              </w:rPr>
              <w:t>0.332</w:t>
            </w:r>
          </w:p>
        </w:tc>
      </w:tr>
      <w:tr w:rsidR="00B82111" w14:paraId="517098AC" w14:textId="77777777" w:rsidTr="006D7BA2">
        <w:tc>
          <w:tcPr>
            <w:tcW w:w="63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5" w14:textId="77777777" w:rsidR="00B82111" w:rsidRDefault="00017CD6">
            <w:r>
              <w:rPr>
                <w:b/>
                <w:color w:val="000000"/>
                <w:sz w:val="20"/>
                <w:szCs w:val="20"/>
              </w:rPr>
              <w:lastRenderedPageBreak/>
              <w:t>Q1</w:t>
            </w:r>
          </w:p>
        </w:tc>
        <w:tc>
          <w:tcPr>
            <w:tcW w:w="101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6" w14:textId="77777777" w:rsidR="00B82111" w:rsidRDefault="00017CD6">
            <w:pPr>
              <w:jc w:val="center"/>
            </w:pPr>
            <w:r>
              <w:rPr>
                <w:color w:val="000000"/>
                <w:sz w:val="20"/>
                <w:szCs w:val="20"/>
              </w:rPr>
              <w:t>9</w:t>
            </w:r>
          </w:p>
        </w:tc>
        <w:tc>
          <w:tcPr>
            <w:tcW w:w="250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7" w14:textId="77777777" w:rsidR="00B82111" w:rsidRDefault="00017CD6">
            <w:pPr>
              <w:jc w:val="center"/>
            </w:pPr>
            <w:r>
              <w:rPr>
                <w:color w:val="000000"/>
                <w:sz w:val="20"/>
                <w:szCs w:val="20"/>
              </w:rPr>
              <w:t>8 (-1)</w:t>
            </w:r>
          </w:p>
        </w:tc>
        <w:tc>
          <w:tcPr>
            <w:tcW w:w="1980"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8" w14:textId="77777777" w:rsidR="00B82111" w:rsidRDefault="00017CD6">
            <w:pPr>
              <w:jc w:val="center"/>
            </w:pPr>
            <w:proofErr w:type="gramStart"/>
            <w:r>
              <w:rPr>
                <w:color w:val="000000"/>
                <w:sz w:val="20"/>
                <w:szCs w:val="20"/>
              </w:rPr>
              <w:t>9 (—</w:t>
            </w:r>
            <w:proofErr w:type="gramEnd"/>
            <w:r>
              <w:rPr>
                <w:color w:val="000000"/>
                <w:sz w:val="20"/>
                <w:szCs w:val="20"/>
              </w:rPr>
              <w:t>)</w:t>
            </w:r>
          </w:p>
        </w:tc>
        <w:tc>
          <w:tcPr>
            <w:tcW w:w="108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9" w14:textId="77777777" w:rsidR="00B82111" w:rsidRDefault="00017CD6">
            <w:pPr>
              <w:jc w:val="center"/>
            </w:pPr>
            <w:r>
              <w:rPr>
                <w:color w:val="000000"/>
                <w:sz w:val="20"/>
                <w:szCs w:val="20"/>
              </w:rPr>
              <w:t>0.267</w:t>
            </w:r>
          </w:p>
        </w:tc>
        <w:tc>
          <w:tcPr>
            <w:tcW w:w="1347"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A" w14:textId="77777777" w:rsidR="00B82111" w:rsidRDefault="00017CD6">
            <w:pPr>
              <w:jc w:val="center"/>
            </w:pPr>
            <w:r>
              <w:rPr>
                <w:color w:val="000000"/>
                <w:sz w:val="20"/>
                <w:szCs w:val="20"/>
              </w:rPr>
              <w:t>0.398</w:t>
            </w:r>
          </w:p>
        </w:tc>
        <w:tc>
          <w:tcPr>
            <w:tcW w:w="1444" w:type="dxa"/>
            <w:tcBorders>
              <w:top w:val="single" w:sz="6" w:space="0" w:color="CCCCCC"/>
              <w:left w:val="single" w:sz="6" w:space="0" w:color="CCCCCC"/>
              <w:bottom w:val="single" w:sz="6" w:space="0" w:color="CCCCCC"/>
              <w:right w:val="single" w:sz="6" w:space="0" w:color="CCCCCC"/>
            </w:tcBorders>
            <w:shd w:val="clear" w:color="auto" w:fill="FFF8E8"/>
            <w:tcMar>
              <w:top w:w="100" w:type="dxa"/>
              <w:left w:w="120" w:type="dxa"/>
              <w:bottom w:w="100" w:type="dxa"/>
              <w:right w:w="120" w:type="dxa"/>
            </w:tcMar>
          </w:tcPr>
          <w:p w14:paraId="517098AB" w14:textId="77777777" w:rsidR="00B82111" w:rsidRDefault="00017CD6">
            <w:pPr>
              <w:jc w:val="center"/>
            </w:pPr>
            <w:r>
              <w:rPr>
                <w:color w:val="000000"/>
                <w:sz w:val="20"/>
                <w:szCs w:val="20"/>
              </w:rPr>
              <w:t>0.332</w:t>
            </w:r>
          </w:p>
        </w:tc>
      </w:tr>
    </w:tbl>
    <w:p w14:paraId="517098AE" w14:textId="12D868B0" w:rsidR="00B82111" w:rsidRDefault="00017CD6" w:rsidP="008D73D9">
      <w:r>
        <w:rPr>
          <w:i/>
          <w:color w:val="666666"/>
          <w:sz w:val="22"/>
          <w:szCs w:val="22"/>
        </w:rPr>
        <w:t>Table 4.2. Quarter priority rank comparison across three scoring alternatives, 2025 (quarters ranked 1–9 by current score shown; lower-ranked quarters unchanged across all alternatives). Yellow = rank change of 2 or more positions.</w:t>
      </w:r>
    </w:p>
    <w:p w14:paraId="517098AF" w14:textId="77777777" w:rsidR="00B82111" w:rsidRDefault="00017CD6">
      <w:pPr>
        <w:pBdr>
          <w:left w:val="single" w:sz="12" w:space="0" w:color="C55A11"/>
        </w:pBdr>
        <w:shd w:val="clear" w:color="auto" w:fill="FFF2CC"/>
        <w:spacing w:before="200" w:after="200"/>
        <w:ind w:left="180"/>
      </w:pPr>
      <w:r>
        <w:rPr>
          <w:i/>
          <w:sz w:val="22"/>
          <w:szCs w:val="22"/>
        </w:rPr>
        <w:t>⚠ Decision: Crashes/10km BP retained; BP Share excluded from score. Three reasons: (1) Q5 priority. Under Alt A, Q5 drops from #1 to #2 despite having 3.6× more crashes than Q15. A scoring system that demotes the highest-crash quarter in the city because its BP Share is low (14</w:t>
      </w:r>
      <w:proofErr w:type="gramStart"/>
      <w:r>
        <w:rPr>
          <w:i/>
          <w:sz w:val="22"/>
          <w:szCs w:val="22"/>
        </w:rPr>
        <w:t>%) —</w:t>
      </w:r>
      <w:proofErr w:type="gramEnd"/>
      <w:r>
        <w:rPr>
          <w:i/>
          <w:sz w:val="22"/>
          <w:szCs w:val="22"/>
        </w:rPr>
        <w:t xml:space="preserve"> which is precisely why it is dangerous — is self-defeating. (2) Directionality. BP Share is a cumulative stock of past investment. Crashes/10km BP </w:t>
      </w:r>
      <w:proofErr w:type="gramStart"/>
      <w:r>
        <w:rPr>
          <w:i/>
          <w:sz w:val="22"/>
          <w:szCs w:val="22"/>
        </w:rPr>
        <w:t>is</w:t>
      </w:r>
      <w:proofErr w:type="gramEnd"/>
      <w:r>
        <w:rPr>
          <w:i/>
          <w:sz w:val="22"/>
          <w:szCs w:val="22"/>
        </w:rPr>
        <w:t xml:space="preserve"> a current flow rate. Risk </w:t>
      </w:r>
      <w:proofErr w:type="spellStart"/>
      <w:r>
        <w:rPr>
          <w:i/>
          <w:sz w:val="22"/>
          <w:szCs w:val="22"/>
        </w:rPr>
        <w:t>prioritisation</w:t>
      </w:r>
      <w:proofErr w:type="spellEnd"/>
      <w:r>
        <w:rPr>
          <w:i/>
          <w:sz w:val="22"/>
          <w:szCs w:val="22"/>
        </w:rPr>
        <w:t xml:space="preserve"> tools should reflect present danger, not past infrastructure history. (3) Implicit capture. As BP Share grows (more infrastructure built), the Crashes/10km BP denominator grows and the rate falls automatically. BP Share is </w:t>
      </w:r>
      <w:proofErr w:type="gramStart"/>
      <w:r>
        <w:rPr>
          <w:i/>
          <w:sz w:val="22"/>
          <w:szCs w:val="22"/>
        </w:rPr>
        <w:t>therefore already</w:t>
      </w:r>
      <w:proofErr w:type="gramEnd"/>
      <w:r>
        <w:rPr>
          <w:i/>
          <w:sz w:val="22"/>
          <w:szCs w:val="22"/>
        </w:rPr>
        <w:t xml:space="preserve"> embedded in the BP crash rate as its denominator grows over time. Including</w:t>
      </w:r>
      <w:r>
        <w:rPr>
          <w:i/>
          <w:sz w:val="22"/>
          <w:szCs w:val="22"/>
        </w:rPr>
        <w:t xml:space="preserve"> it separately would double-count the same infrastructure improvement signal. BP Share is retained as a contextual display metric and a key output indicator for tracking the effectiveness of investment over time.</w:t>
      </w:r>
    </w:p>
    <w:p w14:paraId="517098B0" w14:textId="77777777" w:rsidR="00B82111" w:rsidRDefault="00B82111"/>
    <w:p w14:paraId="517098B1" w14:textId="77777777" w:rsidR="00B82111" w:rsidRDefault="00017CD6">
      <w:pPr>
        <w:pStyle w:val="Heading2"/>
      </w:pPr>
      <w:r>
        <w:rPr>
          <w:b/>
          <w:color w:val="1F4E79"/>
          <w:sz w:val="28"/>
          <w:szCs w:val="28"/>
        </w:rPr>
        <w:t>4.3 Excluded Metrics and Reasons</w:t>
      </w:r>
    </w:p>
    <w:p w14:paraId="517098B2" w14:textId="77777777" w:rsidR="00B82111" w:rsidRDefault="00017CD6">
      <w:r>
        <w:t>Crash Cost (M NIS): excluded because it correlates at ρ = 0.91 with crash density — almost entirely a function of crash volume and average severity, not a distinct dimension. Including it would assign 25% weight to a metric that repeats the same signal as Crashes/km² with added monetary conversion noise.</w:t>
      </w:r>
    </w:p>
    <w:p w14:paraId="517098B3" w14:textId="77777777" w:rsidR="00B82111" w:rsidRDefault="00B82111"/>
    <w:p w14:paraId="517098B4" w14:textId="77777777" w:rsidR="00B82111" w:rsidRDefault="00017CD6">
      <w:r>
        <w:t xml:space="preserve">Crashes per 10 km Street: excluded in </w:t>
      </w:r>
      <w:proofErr w:type="spellStart"/>
      <w:r>
        <w:t>favour</w:t>
      </w:r>
      <w:proofErr w:type="spellEnd"/>
      <w:r>
        <w:t xml:space="preserve"> of Crashes/10km BP. The two are moderately correlated (ρ = 0.69) and occupy the same conceptual space (network saturation). BP is the modifiable infrastructure intervention — the municipality can extend bike paths but cannot meaningfully reduce street network length. The BP crash rate therefore connects directly to an investable action, while the street rate does not.</w:t>
      </w:r>
    </w:p>
    <w:p w14:paraId="517098B5" w14:textId="77777777" w:rsidR="00B82111" w:rsidRDefault="00B82111"/>
    <w:p w14:paraId="517098B6" w14:textId="77777777" w:rsidR="00B82111" w:rsidRDefault="00017CD6">
      <w:r>
        <w:t>VKT: excluded because it correlates at ρ = 0.99 with daily trip count — the two are effectively interchangeable. Including both would collapse two 25% score components into a single dimension. VKT is retained as a contextual map and trend metric showing absolute riding volume per zone.</w:t>
      </w:r>
    </w:p>
    <w:p w14:paraId="517098B7" w14:textId="77777777" w:rsidR="00B82111" w:rsidRDefault="00B82111"/>
    <w:p w14:paraId="517098B8" w14:textId="77777777" w:rsidR="00B82111" w:rsidRDefault="00017CD6">
      <w:r>
        <w:t>BP Share of Street Network: excluded from score for the reasons stated in Section 4.2. Retained as a display metric.</w:t>
      </w:r>
    </w:p>
    <w:p w14:paraId="517098B9" w14:textId="77777777" w:rsidR="00B82111" w:rsidRDefault="00B82111"/>
    <w:p w14:paraId="517098BA" w14:textId="77777777" w:rsidR="00B82111" w:rsidRDefault="00017CD6">
      <w:pPr>
        <w:pStyle w:val="Heading2"/>
      </w:pPr>
      <w:r>
        <w:rPr>
          <w:b/>
          <w:color w:val="1F4E79"/>
          <w:sz w:val="28"/>
          <w:szCs w:val="28"/>
        </w:rPr>
        <w:t xml:space="preserve">4.4 </w:t>
      </w:r>
      <w:proofErr w:type="spellStart"/>
      <w:r>
        <w:rPr>
          <w:b/>
          <w:color w:val="1F4E79"/>
          <w:sz w:val="28"/>
          <w:szCs w:val="28"/>
        </w:rPr>
        <w:t>Normalisation</w:t>
      </w:r>
      <w:proofErr w:type="spellEnd"/>
      <w:r>
        <w:rPr>
          <w:b/>
          <w:color w:val="1F4E79"/>
          <w:sz w:val="28"/>
          <w:szCs w:val="28"/>
        </w:rPr>
        <w:t xml:space="preserve"> Method</w:t>
      </w:r>
    </w:p>
    <w:p w14:paraId="517098BB" w14:textId="77777777" w:rsidR="00B82111" w:rsidRDefault="00017CD6">
      <w:r>
        <w:t xml:space="preserve">Each component is </w:t>
      </w:r>
      <w:proofErr w:type="spellStart"/>
      <w:r>
        <w:t>normalised</w:t>
      </w:r>
      <w:proofErr w:type="spellEnd"/>
      <w:r>
        <w:t xml:space="preserve"> within the current year's cross-section of quarters using zero-anchored range scaling:</w:t>
      </w:r>
    </w:p>
    <w:p w14:paraId="517098BC" w14:textId="77777777" w:rsidR="00B82111" w:rsidRDefault="00B82111"/>
    <w:p w14:paraId="517098BD" w14:textId="77777777" w:rsidR="00B82111" w:rsidRDefault="00017CD6">
      <w:r>
        <w:t xml:space="preserve">    </w:t>
      </w:r>
      <w:proofErr w:type="spellStart"/>
      <w:r>
        <w:t>Normalised</w:t>
      </w:r>
      <w:proofErr w:type="spellEnd"/>
      <w:r>
        <w:t xml:space="preserve"> score = (Quarter value − City minimum) / (City maximum − City minimum)</w:t>
      </w:r>
    </w:p>
    <w:p w14:paraId="517098BE" w14:textId="77777777" w:rsidR="00B82111" w:rsidRDefault="00B82111"/>
    <w:p w14:paraId="517098BF" w14:textId="77777777" w:rsidR="00B82111" w:rsidRDefault="00017CD6">
      <w:r>
        <w:t xml:space="preserve">This ensures: (a) the safest quarter on each dimension scores 0.0; (b) the worst quarter scores 1.0; (c) suppressed components receive 0.0, the safest possible contribution, rather than a missing-data penalty. </w:t>
      </w:r>
      <w:proofErr w:type="spellStart"/>
      <w:r>
        <w:t>Normalisation</w:t>
      </w:r>
      <w:proofErr w:type="spellEnd"/>
      <w:r>
        <w:t xml:space="preserve"> is recomputed each year, so scores are relative to that year's cross-</w:t>
      </w:r>
      <w:r>
        <w:lastRenderedPageBreak/>
        <w:t>section. Year-to-year changes reflect rank shifts among quarters rather than absolute improvement or deterioration.</w:t>
      </w:r>
    </w:p>
    <w:p w14:paraId="517098C0" w14:textId="77777777" w:rsidR="00B82111" w:rsidRDefault="00B82111"/>
    <w:p w14:paraId="517098C1" w14:textId="77777777" w:rsidR="00B82111" w:rsidRDefault="00017CD6">
      <w:pPr>
        <w:pStyle w:val="Heading2"/>
      </w:pPr>
      <w:r>
        <w:rPr>
          <w:b/>
          <w:color w:val="1F4E79"/>
          <w:sz w:val="28"/>
          <w:szCs w:val="28"/>
        </w:rPr>
        <w:t>4.5 Suppression Rules</w:t>
      </w:r>
    </w:p>
    <w:p w14:paraId="517098C2" w14:textId="77777777" w:rsidR="00B82111" w:rsidRDefault="00017CD6">
      <w:r>
        <w:t>Two suppression thresholds protect against statistical noise from small denominators. If a quarter has fewer than 5 crashes, the Crashes/10km BP component is set to 0. If fewer than 8 crashes, both Severity Rate and Crashes/10M Trips components are set to 0. A Low-</w:t>
      </w:r>
      <w:proofErr w:type="gramStart"/>
      <w:r>
        <w:t>n flag</w:t>
      </w:r>
      <w:proofErr w:type="gramEnd"/>
      <w:r>
        <w:t xml:space="preserve"> is displayed in the matrix for quarters with fewer than 8 crashes. Thresholds were calibrated empirically: below n = 5, the BP rate varies by ±50% from a single crash; below n = 8, severity rates span the full 0–100% range by chance alone.</w:t>
      </w:r>
    </w:p>
    <w:p w14:paraId="517098C3" w14:textId="77777777" w:rsidR="00B82111" w:rsidRDefault="00B82111"/>
    <w:p w14:paraId="517098C4" w14:textId="77777777" w:rsidR="00B82111" w:rsidRDefault="00017CD6">
      <w:pPr>
        <w:pStyle w:val="Heading1"/>
      </w:pPr>
      <w:r>
        <w:rPr>
          <w:b/>
          <w:bCs/>
          <w:color w:val="1F4E79"/>
        </w:rPr>
        <w:t>5. Quarter Scores and Rankings — 2025</w:t>
      </w:r>
    </w:p>
    <w:p w14:paraId="517098C6" w14:textId="20C87CE0" w:rsidR="00B82111" w:rsidRDefault="00017CD6" w:rsidP="00F527CB">
      <w:r>
        <w:t>The following table presents all 15 quarters ordered by composite score. The Q9 grouping column maps each Q15 sub-quarter to its parent 9-quarter zone for cross-reference with the 9-quarter map view.</w:t>
      </w:r>
    </w:p>
    <w:tbl>
      <w:tblPr>
        <w:tblW w:w="10350" w:type="dxa"/>
        <w:tblInd w:w="-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588"/>
        <w:gridCol w:w="902"/>
        <w:gridCol w:w="1238"/>
        <w:gridCol w:w="1440"/>
        <w:gridCol w:w="1530"/>
        <w:gridCol w:w="1440"/>
        <w:gridCol w:w="1350"/>
        <w:gridCol w:w="1170"/>
      </w:tblGrid>
      <w:tr w:rsidR="009F0B65" w14:paraId="517098D1"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7" w14:textId="77777777" w:rsidR="00EC1293" w:rsidRDefault="00EC1293">
            <w:r>
              <w:rPr>
                <w:b/>
                <w:bCs/>
                <w:color w:val="FFFFFF"/>
                <w:sz w:val="22"/>
                <w:szCs w:val="22"/>
              </w:rPr>
              <w:t>Q15</w:t>
            </w:r>
          </w:p>
        </w:tc>
        <w:tc>
          <w:tcPr>
            <w:tcW w:w="588"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9" w14:textId="77777777" w:rsidR="00EC1293" w:rsidRDefault="00EC1293">
            <w:r>
              <w:rPr>
                <w:b/>
                <w:bCs/>
                <w:color w:val="FFFFFF"/>
                <w:sz w:val="22"/>
                <w:szCs w:val="22"/>
              </w:rPr>
              <w:t>n</w:t>
            </w:r>
          </w:p>
        </w:tc>
        <w:tc>
          <w:tcPr>
            <w:tcW w:w="902"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A" w14:textId="77777777" w:rsidR="00EC1293" w:rsidRDefault="00EC1293">
            <w:r>
              <w:rPr>
                <w:b/>
                <w:bCs/>
                <w:color w:val="FFFFFF"/>
                <w:sz w:val="22"/>
                <w:szCs w:val="22"/>
              </w:rPr>
              <w:t>Sev %</w:t>
            </w:r>
          </w:p>
        </w:tc>
        <w:tc>
          <w:tcPr>
            <w:tcW w:w="1238"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B" w14:textId="77777777" w:rsidR="00EC1293" w:rsidRDefault="00EC1293">
            <w:r>
              <w:rPr>
                <w:b/>
                <w:bCs/>
                <w:color w:val="FFFFFF"/>
                <w:sz w:val="22"/>
                <w:szCs w:val="22"/>
              </w:rPr>
              <w:t>Cost M₪</w:t>
            </w:r>
          </w:p>
        </w:tc>
        <w:tc>
          <w:tcPr>
            <w:tcW w:w="144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C" w14:textId="77777777" w:rsidR="00EC1293" w:rsidRDefault="00EC1293">
            <w:r>
              <w:rPr>
                <w:b/>
                <w:bCs/>
                <w:color w:val="FFFFFF"/>
                <w:sz w:val="22"/>
                <w:szCs w:val="22"/>
              </w:rPr>
              <w:t>Cr/km²</w:t>
            </w:r>
          </w:p>
        </w:tc>
        <w:tc>
          <w:tcPr>
            <w:tcW w:w="153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D" w14:textId="77777777" w:rsidR="00EC1293" w:rsidRDefault="00EC1293">
            <w:r>
              <w:rPr>
                <w:b/>
                <w:bCs/>
                <w:color w:val="FFFFFF"/>
                <w:sz w:val="22"/>
                <w:szCs w:val="22"/>
              </w:rPr>
              <w:t>Cr/10km St</w:t>
            </w:r>
          </w:p>
        </w:tc>
        <w:tc>
          <w:tcPr>
            <w:tcW w:w="144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E" w14:textId="77777777" w:rsidR="00EC1293" w:rsidRDefault="00EC1293">
            <w:r>
              <w:rPr>
                <w:b/>
                <w:bCs/>
                <w:color w:val="FFFFFF"/>
                <w:sz w:val="22"/>
                <w:szCs w:val="22"/>
              </w:rPr>
              <w:t>Cr/10km BP</w:t>
            </w:r>
          </w:p>
        </w:tc>
        <w:tc>
          <w:tcPr>
            <w:tcW w:w="135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CF" w14:textId="77777777" w:rsidR="00EC1293" w:rsidRDefault="00EC1293">
            <w:r>
              <w:rPr>
                <w:b/>
                <w:bCs/>
                <w:color w:val="FFFFFF"/>
                <w:sz w:val="22"/>
                <w:szCs w:val="22"/>
              </w:rPr>
              <w:t>Cr/10M T</w:t>
            </w:r>
          </w:p>
        </w:tc>
        <w:tc>
          <w:tcPr>
            <w:tcW w:w="117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8D0" w14:textId="77777777" w:rsidR="00EC1293" w:rsidRDefault="00EC1293">
            <w:r>
              <w:rPr>
                <w:b/>
                <w:bCs/>
                <w:color w:val="FFFFFF"/>
                <w:sz w:val="22"/>
                <w:szCs w:val="22"/>
              </w:rPr>
              <w:t>Score</w:t>
            </w:r>
          </w:p>
        </w:tc>
      </w:tr>
      <w:tr w:rsidR="009F0B65" w14:paraId="517098DC" w14:textId="77777777" w:rsidTr="00527EF7">
        <w:tc>
          <w:tcPr>
            <w:tcW w:w="692"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2" w14:textId="77777777" w:rsidR="00EC1293" w:rsidRDefault="00EC1293">
            <w:r>
              <w:rPr>
                <w:b/>
                <w:bCs/>
                <w:color w:val="FFFFFF"/>
                <w:sz w:val="20"/>
                <w:szCs w:val="20"/>
              </w:rPr>
              <w:t>Q5</w:t>
            </w:r>
          </w:p>
        </w:tc>
        <w:tc>
          <w:tcPr>
            <w:tcW w:w="588"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4" w14:textId="77777777" w:rsidR="00EC1293" w:rsidRDefault="00EC1293">
            <w:r>
              <w:rPr>
                <w:b/>
                <w:bCs/>
                <w:color w:val="FFFFFF"/>
                <w:sz w:val="20"/>
                <w:szCs w:val="20"/>
              </w:rPr>
              <w:t>72</w:t>
            </w:r>
          </w:p>
        </w:tc>
        <w:tc>
          <w:tcPr>
            <w:tcW w:w="902"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5" w14:textId="77777777" w:rsidR="00EC1293" w:rsidRDefault="00EC1293">
            <w:r>
              <w:rPr>
                <w:color w:val="FFFFFF"/>
                <w:sz w:val="20"/>
                <w:szCs w:val="20"/>
              </w:rPr>
              <w:t>15.3%</w:t>
            </w:r>
          </w:p>
        </w:tc>
        <w:tc>
          <w:tcPr>
            <w:tcW w:w="1238"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6" w14:textId="77777777" w:rsidR="00EC1293" w:rsidRDefault="00EC1293">
            <w:r>
              <w:rPr>
                <w:color w:val="FFFFFF"/>
                <w:sz w:val="20"/>
                <w:szCs w:val="20"/>
              </w:rPr>
              <w:t>48.2</w:t>
            </w:r>
          </w:p>
        </w:tc>
        <w:tc>
          <w:tcPr>
            <w:tcW w:w="144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7" w14:textId="77777777" w:rsidR="00EC1293" w:rsidRDefault="00EC1293">
            <w:r>
              <w:rPr>
                <w:color w:val="FFFFFF"/>
                <w:sz w:val="20"/>
                <w:szCs w:val="20"/>
              </w:rPr>
              <w:t>23.6</w:t>
            </w:r>
          </w:p>
        </w:tc>
        <w:tc>
          <w:tcPr>
            <w:tcW w:w="153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8" w14:textId="77777777" w:rsidR="00EC1293" w:rsidRDefault="00EC1293">
            <w:r>
              <w:rPr>
                <w:color w:val="FFFFFF"/>
                <w:sz w:val="20"/>
                <w:szCs w:val="20"/>
              </w:rPr>
              <w:t>11.6</w:t>
            </w:r>
          </w:p>
        </w:tc>
        <w:tc>
          <w:tcPr>
            <w:tcW w:w="144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9" w14:textId="77777777" w:rsidR="00EC1293" w:rsidRDefault="00EC1293">
            <w:r>
              <w:rPr>
                <w:color w:val="FFFFFF"/>
                <w:sz w:val="20"/>
                <w:szCs w:val="20"/>
              </w:rPr>
              <w:t>82.1</w:t>
            </w:r>
          </w:p>
        </w:tc>
        <w:tc>
          <w:tcPr>
            <w:tcW w:w="135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A" w14:textId="77777777" w:rsidR="00EC1293" w:rsidRDefault="00EC1293">
            <w:r>
              <w:rPr>
                <w:color w:val="FFFFFF"/>
                <w:sz w:val="20"/>
                <w:szCs w:val="20"/>
              </w:rPr>
              <w:t>7.8</w:t>
            </w:r>
          </w:p>
        </w:tc>
        <w:tc>
          <w:tcPr>
            <w:tcW w:w="117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8DB" w14:textId="77777777" w:rsidR="00EC1293" w:rsidRDefault="00EC1293">
            <w:r>
              <w:rPr>
                <w:b/>
                <w:bCs/>
                <w:color w:val="FFFFFF"/>
                <w:sz w:val="20"/>
                <w:szCs w:val="20"/>
              </w:rPr>
              <w:t>0.71</w:t>
            </w:r>
          </w:p>
        </w:tc>
      </w:tr>
      <w:tr w:rsidR="009F0B65" w14:paraId="517098E7"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DD" w14:textId="77777777" w:rsidR="00EC1293" w:rsidRDefault="00EC1293">
            <w:r>
              <w:rPr>
                <w:color w:val="000000"/>
                <w:sz w:val="20"/>
                <w:szCs w:val="20"/>
              </w:rPr>
              <w:t>Q15</w:t>
            </w:r>
          </w:p>
        </w:tc>
        <w:tc>
          <w:tcPr>
            <w:tcW w:w="58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DF" w14:textId="77777777" w:rsidR="00EC1293" w:rsidRDefault="00EC1293">
            <w:r>
              <w:rPr>
                <w:color w:val="000000"/>
                <w:sz w:val="20"/>
                <w:szCs w:val="20"/>
              </w:rPr>
              <w:t>20</w:t>
            </w:r>
          </w:p>
        </w:tc>
        <w:tc>
          <w:tcPr>
            <w:tcW w:w="90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0" w14:textId="77777777" w:rsidR="00EC1293" w:rsidRDefault="00EC1293">
            <w:r>
              <w:rPr>
                <w:color w:val="000000"/>
                <w:sz w:val="20"/>
                <w:szCs w:val="20"/>
              </w:rPr>
              <w:t>15.0%</w:t>
            </w:r>
          </w:p>
        </w:tc>
        <w:tc>
          <w:tcPr>
            <w:tcW w:w="123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1" w14:textId="77777777" w:rsidR="00EC1293" w:rsidRDefault="00EC1293">
            <w:r>
              <w:rPr>
                <w:color w:val="000000"/>
                <w:sz w:val="20"/>
                <w:szCs w:val="20"/>
              </w:rPr>
              <w:t>14.6</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2" w14:textId="77777777" w:rsidR="00EC1293" w:rsidRDefault="00EC1293">
            <w:r>
              <w:rPr>
                <w:color w:val="000000"/>
                <w:sz w:val="20"/>
                <w:szCs w:val="20"/>
              </w:rPr>
              <w:t>7.5</w:t>
            </w:r>
          </w:p>
        </w:tc>
        <w:tc>
          <w:tcPr>
            <w:tcW w:w="15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3" w14:textId="77777777" w:rsidR="00EC1293" w:rsidRDefault="00EC1293">
            <w:r>
              <w:rPr>
                <w:color w:val="000000"/>
                <w:sz w:val="20"/>
                <w:szCs w:val="20"/>
              </w:rPr>
              <w:t>10.8</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4" w14:textId="77777777" w:rsidR="00EC1293" w:rsidRDefault="00EC1293">
            <w:r>
              <w:rPr>
                <w:color w:val="000000"/>
                <w:sz w:val="20"/>
                <w:szCs w:val="20"/>
              </w:rPr>
              <w:t>61.1</w:t>
            </w:r>
          </w:p>
        </w:tc>
        <w:tc>
          <w:tcPr>
            <w:tcW w:w="135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5" w14:textId="77777777" w:rsidR="00EC1293" w:rsidRDefault="00EC1293">
            <w:r>
              <w:rPr>
                <w:color w:val="000000"/>
                <w:sz w:val="20"/>
                <w:szCs w:val="20"/>
              </w:rPr>
              <w:t>32.1</w:t>
            </w:r>
          </w:p>
        </w:tc>
        <w:tc>
          <w:tcPr>
            <w:tcW w:w="117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6" w14:textId="77777777" w:rsidR="00EC1293" w:rsidRDefault="00EC1293">
            <w:r>
              <w:rPr>
                <w:color w:val="000000"/>
                <w:sz w:val="20"/>
                <w:szCs w:val="20"/>
              </w:rPr>
              <w:t>0.63</w:t>
            </w:r>
          </w:p>
        </w:tc>
      </w:tr>
      <w:tr w:rsidR="009F0B65" w14:paraId="51709913"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09" w14:textId="77777777" w:rsidR="00EC1293" w:rsidRDefault="00EC1293">
            <w:r>
              <w:rPr>
                <w:color w:val="000000"/>
                <w:sz w:val="20"/>
                <w:szCs w:val="20"/>
              </w:rPr>
              <w:t>Q13</w:t>
            </w:r>
          </w:p>
        </w:tc>
        <w:tc>
          <w:tcPr>
            <w:tcW w:w="58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0B" w14:textId="77777777" w:rsidR="00EC1293" w:rsidRDefault="00EC1293">
            <w:r>
              <w:rPr>
                <w:color w:val="000000"/>
                <w:sz w:val="20"/>
                <w:szCs w:val="20"/>
              </w:rPr>
              <w:t>35</w:t>
            </w:r>
          </w:p>
        </w:tc>
        <w:tc>
          <w:tcPr>
            <w:tcW w:w="90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0C" w14:textId="77777777" w:rsidR="00EC1293" w:rsidRDefault="00EC1293">
            <w:r>
              <w:rPr>
                <w:color w:val="000000"/>
                <w:sz w:val="20"/>
                <w:szCs w:val="20"/>
              </w:rPr>
              <w:t>5.7%</w:t>
            </w:r>
          </w:p>
        </w:tc>
        <w:tc>
          <w:tcPr>
            <w:tcW w:w="123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0D" w14:textId="77777777" w:rsidR="00EC1293" w:rsidRDefault="00EC1293">
            <w:r>
              <w:rPr>
                <w:color w:val="000000"/>
                <w:sz w:val="20"/>
                <w:szCs w:val="20"/>
              </w:rPr>
              <w:t>9.8</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0E" w14:textId="77777777" w:rsidR="00EC1293" w:rsidRDefault="00EC1293">
            <w:r>
              <w:rPr>
                <w:color w:val="000000"/>
                <w:sz w:val="20"/>
                <w:szCs w:val="20"/>
              </w:rPr>
              <w:t>20.6</w:t>
            </w:r>
          </w:p>
        </w:tc>
        <w:tc>
          <w:tcPr>
            <w:tcW w:w="15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0F" w14:textId="77777777" w:rsidR="00EC1293" w:rsidRDefault="00EC1293">
            <w:r>
              <w:rPr>
                <w:color w:val="000000"/>
                <w:sz w:val="20"/>
                <w:szCs w:val="20"/>
              </w:rPr>
              <w:t>8.5</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10" w14:textId="77777777" w:rsidR="00EC1293" w:rsidRDefault="00EC1293">
            <w:r>
              <w:rPr>
                <w:color w:val="000000"/>
                <w:sz w:val="20"/>
                <w:szCs w:val="20"/>
              </w:rPr>
              <w:t>63.0</w:t>
            </w:r>
          </w:p>
        </w:tc>
        <w:tc>
          <w:tcPr>
            <w:tcW w:w="135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11" w14:textId="77777777" w:rsidR="00EC1293" w:rsidRDefault="00EC1293">
            <w:r>
              <w:rPr>
                <w:color w:val="000000"/>
                <w:sz w:val="20"/>
                <w:szCs w:val="20"/>
              </w:rPr>
              <w:t>8.2</w:t>
            </w:r>
          </w:p>
        </w:tc>
        <w:tc>
          <w:tcPr>
            <w:tcW w:w="117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12" w14:textId="77777777" w:rsidR="00EC1293" w:rsidRDefault="00EC1293">
            <w:r>
              <w:rPr>
                <w:color w:val="000000"/>
                <w:sz w:val="20"/>
                <w:szCs w:val="20"/>
              </w:rPr>
              <w:t>0.52</w:t>
            </w:r>
          </w:p>
        </w:tc>
      </w:tr>
      <w:tr w:rsidR="009F0B65" w14:paraId="517098F2"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8" w14:textId="77777777" w:rsidR="00EC1293" w:rsidRDefault="00EC1293">
            <w:r>
              <w:rPr>
                <w:color w:val="000000"/>
                <w:sz w:val="20"/>
                <w:szCs w:val="20"/>
              </w:rPr>
              <w:t>Q9</w:t>
            </w:r>
          </w:p>
        </w:tc>
        <w:tc>
          <w:tcPr>
            <w:tcW w:w="58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A" w14:textId="77777777" w:rsidR="00EC1293" w:rsidRDefault="00EC1293">
            <w:r>
              <w:rPr>
                <w:color w:val="000000"/>
                <w:sz w:val="20"/>
                <w:szCs w:val="20"/>
              </w:rPr>
              <w:t>50</w:t>
            </w:r>
          </w:p>
        </w:tc>
        <w:tc>
          <w:tcPr>
            <w:tcW w:w="90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B" w14:textId="77777777" w:rsidR="00EC1293" w:rsidRDefault="00EC1293">
            <w:r>
              <w:rPr>
                <w:color w:val="000000"/>
                <w:sz w:val="20"/>
                <w:szCs w:val="20"/>
              </w:rPr>
              <w:t>8.0%</w:t>
            </w:r>
          </w:p>
        </w:tc>
        <w:tc>
          <w:tcPr>
            <w:tcW w:w="123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C" w14:textId="77777777" w:rsidR="00EC1293" w:rsidRDefault="00EC1293">
            <w:r>
              <w:rPr>
                <w:color w:val="000000"/>
                <w:sz w:val="20"/>
                <w:szCs w:val="20"/>
              </w:rPr>
              <w:t>23.6</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D" w14:textId="77777777" w:rsidR="00EC1293" w:rsidRDefault="00EC1293">
            <w:r>
              <w:rPr>
                <w:color w:val="000000"/>
                <w:sz w:val="20"/>
                <w:szCs w:val="20"/>
              </w:rPr>
              <w:t>13.1</w:t>
            </w:r>
          </w:p>
        </w:tc>
        <w:tc>
          <w:tcPr>
            <w:tcW w:w="15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E" w14:textId="77777777" w:rsidR="00EC1293" w:rsidRDefault="00EC1293">
            <w:r>
              <w:rPr>
                <w:color w:val="000000"/>
                <w:sz w:val="20"/>
                <w:szCs w:val="20"/>
              </w:rPr>
              <w:t>16.9</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EF" w14:textId="77777777" w:rsidR="00EC1293" w:rsidRDefault="00EC1293">
            <w:r>
              <w:rPr>
                <w:color w:val="000000"/>
                <w:sz w:val="20"/>
                <w:szCs w:val="20"/>
              </w:rPr>
              <w:t>31.7</w:t>
            </w:r>
          </w:p>
        </w:tc>
        <w:tc>
          <w:tcPr>
            <w:tcW w:w="135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0" w14:textId="77777777" w:rsidR="00EC1293" w:rsidRDefault="00EC1293">
            <w:r>
              <w:rPr>
                <w:color w:val="000000"/>
                <w:sz w:val="20"/>
                <w:szCs w:val="20"/>
              </w:rPr>
              <w:t>22.3</w:t>
            </w:r>
          </w:p>
        </w:tc>
        <w:tc>
          <w:tcPr>
            <w:tcW w:w="117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1" w14:textId="77777777" w:rsidR="00EC1293" w:rsidRDefault="00EC1293">
            <w:r>
              <w:rPr>
                <w:color w:val="000000"/>
                <w:sz w:val="20"/>
                <w:szCs w:val="20"/>
              </w:rPr>
              <w:t>0.49</w:t>
            </w:r>
          </w:p>
        </w:tc>
      </w:tr>
      <w:tr w:rsidR="009F0B65" w14:paraId="517098FD"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3" w14:textId="77777777" w:rsidR="00EC1293" w:rsidRDefault="00EC1293">
            <w:r>
              <w:rPr>
                <w:color w:val="000000"/>
                <w:sz w:val="20"/>
                <w:szCs w:val="20"/>
              </w:rPr>
              <w:t>Q8</w:t>
            </w:r>
          </w:p>
        </w:tc>
        <w:tc>
          <w:tcPr>
            <w:tcW w:w="58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5" w14:textId="77777777" w:rsidR="00EC1293" w:rsidRDefault="00EC1293">
            <w:r>
              <w:rPr>
                <w:color w:val="000000"/>
                <w:sz w:val="20"/>
                <w:szCs w:val="20"/>
              </w:rPr>
              <w:t>56</w:t>
            </w:r>
          </w:p>
        </w:tc>
        <w:tc>
          <w:tcPr>
            <w:tcW w:w="902"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6" w14:textId="77777777" w:rsidR="00EC1293" w:rsidRDefault="00EC1293">
            <w:r>
              <w:rPr>
                <w:color w:val="000000"/>
                <w:sz w:val="20"/>
                <w:szCs w:val="20"/>
              </w:rPr>
              <w:t>5.4%</w:t>
            </w:r>
          </w:p>
        </w:tc>
        <w:tc>
          <w:tcPr>
            <w:tcW w:w="1238"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7" w14:textId="77777777" w:rsidR="00EC1293" w:rsidRDefault="00EC1293">
            <w:r>
              <w:rPr>
                <w:color w:val="000000"/>
                <w:sz w:val="20"/>
                <w:szCs w:val="20"/>
              </w:rPr>
              <w:t>15.5</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8" w14:textId="77777777" w:rsidR="00EC1293" w:rsidRDefault="00EC1293">
            <w:r>
              <w:rPr>
                <w:color w:val="000000"/>
                <w:sz w:val="20"/>
                <w:szCs w:val="20"/>
              </w:rPr>
              <w:t>15.9</w:t>
            </w:r>
          </w:p>
        </w:tc>
        <w:tc>
          <w:tcPr>
            <w:tcW w:w="15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9" w14:textId="77777777" w:rsidR="00EC1293" w:rsidRDefault="00EC1293">
            <w:r>
              <w:rPr>
                <w:color w:val="000000"/>
                <w:sz w:val="20"/>
                <w:szCs w:val="20"/>
              </w:rPr>
              <w:t>17.8</w:t>
            </w:r>
          </w:p>
        </w:tc>
        <w:tc>
          <w:tcPr>
            <w:tcW w:w="14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A" w14:textId="77777777" w:rsidR="00EC1293" w:rsidRDefault="00EC1293">
            <w:r>
              <w:rPr>
                <w:color w:val="000000"/>
                <w:sz w:val="20"/>
                <w:szCs w:val="20"/>
              </w:rPr>
              <w:t>40.7</w:t>
            </w:r>
          </w:p>
        </w:tc>
        <w:tc>
          <w:tcPr>
            <w:tcW w:w="135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B" w14:textId="77777777" w:rsidR="00EC1293" w:rsidRDefault="00EC1293">
            <w:r>
              <w:rPr>
                <w:color w:val="000000"/>
                <w:sz w:val="20"/>
                <w:szCs w:val="20"/>
              </w:rPr>
              <w:t>23.3</w:t>
            </w:r>
          </w:p>
        </w:tc>
        <w:tc>
          <w:tcPr>
            <w:tcW w:w="117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8FC" w14:textId="77777777" w:rsidR="00EC1293" w:rsidRDefault="00EC1293">
            <w:r>
              <w:rPr>
                <w:color w:val="000000"/>
                <w:sz w:val="20"/>
                <w:szCs w:val="20"/>
              </w:rPr>
              <w:t>0.48</w:t>
            </w:r>
          </w:p>
        </w:tc>
      </w:tr>
      <w:tr w:rsidR="009F0B65" w14:paraId="51709908"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8FE" w14:textId="77777777" w:rsidR="00EC1293" w:rsidRDefault="00EC1293">
            <w:r>
              <w:rPr>
                <w:color w:val="000000"/>
                <w:sz w:val="20"/>
                <w:szCs w:val="20"/>
              </w:rPr>
              <w:t>Q10</w:t>
            </w:r>
          </w:p>
        </w:tc>
        <w:tc>
          <w:tcPr>
            <w:tcW w:w="588"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0" w14:textId="77777777" w:rsidR="00EC1293" w:rsidRDefault="00EC1293">
            <w:r>
              <w:rPr>
                <w:color w:val="000000"/>
                <w:sz w:val="20"/>
                <w:szCs w:val="20"/>
              </w:rPr>
              <w:t>20</w:t>
            </w:r>
          </w:p>
        </w:tc>
        <w:tc>
          <w:tcPr>
            <w:tcW w:w="902"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1" w14:textId="77777777" w:rsidR="00EC1293" w:rsidRDefault="00EC1293">
            <w:r>
              <w:rPr>
                <w:color w:val="000000"/>
                <w:sz w:val="20"/>
                <w:szCs w:val="20"/>
              </w:rPr>
              <w:t>10.0%</w:t>
            </w:r>
          </w:p>
        </w:tc>
        <w:tc>
          <w:tcPr>
            <w:tcW w:w="1238"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2" w14:textId="77777777" w:rsidR="00EC1293" w:rsidRDefault="00EC1293">
            <w:r>
              <w:rPr>
                <w:color w:val="000000"/>
                <w:sz w:val="20"/>
                <w:szCs w:val="20"/>
              </w:rPr>
              <w:t>8.4</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3" w14:textId="77777777" w:rsidR="00EC1293" w:rsidRDefault="00EC1293">
            <w:r>
              <w:rPr>
                <w:color w:val="000000"/>
                <w:sz w:val="20"/>
                <w:szCs w:val="20"/>
              </w:rPr>
              <w:t>5.0</w:t>
            </w:r>
          </w:p>
        </w:tc>
        <w:tc>
          <w:tcPr>
            <w:tcW w:w="153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4" w14:textId="77777777" w:rsidR="00EC1293" w:rsidRDefault="00EC1293">
            <w:r>
              <w:rPr>
                <w:color w:val="000000"/>
                <w:sz w:val="20"/>
                <w:szCs w:val="20"/>
              </w:rPr>
              <w:t>14.1</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5" w14:textId="77777777" w:rsidR="00EC1293" w:rsidRDefault="00EC1293">
            <w:r>
              <w:rPr>
                <w:color w:val="000000"/>
                <w:sz w:val="20"/>
                <w:szCs w:val="20"/>
              </w:rPr>
              <w:t>22.4</w:t>
            </w:r>
          </w:p>
        </w:tc>
        <w:tc>
          <w:tcPr>
            <w:tcW w:w="135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6" w14:textId="77777777" w:rsidR="00EC1293" w:rsidRDefault="00EC1293">
            <w:r>
              <w:rPr>
                <w:color w:val="000000"/>
                <w:sz w:val="20"/>
                <w:szCs w:val="20"/>
              </w:rPr>
              <w:t>35.3</w:t>
            </w:r>
          </w:p>
        </w:tc>
        <w:tc>
          <w:tcPr>
            <w:tcW w:w="11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07" w14:textId="77777777" w:rsidR="00EC1293" w:rsidRDefault="00EC1293">
            <w:r>
              <w:rPr>
                <w:color w:val="000000"/>
                <w:sz w:val="20"/>
                <w:szCs w:val="20"/>
              </w:rPr>
              <w:t>0.46</w:t>
            </w:r>
          </w:p>
        </w:tc>
      </w:tr>
      <w:tr w:rsidR="009F0B65" w14:paraId="5170991E"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4" w14:textId="77777777" w:rsidR="00EC1293" w:rsidRDefault="00EC1293">
            <w:r>
              <w:rPr>
                <w:color w:val="000000"/>
                <w:sz w:val="20"/>
                <w:szCs w:val="20"/>
              </w:rPr>
              <w:t>Q6</w:t>
            </w:r>
          </w:p>
        </w:tc>
        <w:tc>
          <w:tcPr>
            <w:tcW w:w="588"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6" w14:textId="77777777" w:rsidR="00EC1293" w:rsidRDefault="00EC1293">
            <w:r>
              <w:rPr>
                <w:color w:val="000000"/>
                <w:sz w:val="20"/>
                <w:szCs w:val="20"/>
              </w:rPr>
              <w:t>40</w:t>
            </w:r>
          </w:p>
        </w:tc>
        <w:tc>
          <w:tcPr>
            <w:tcW w:w="902"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7" w14:textId="77777777" w:rsidR="00EC1293" w:rsidRDefault="00EC1293">
            <w:r>
              <w:rPr>
                <w:color w:val="000000"/>
                <w:sz w:val="20"/>
                <w:szCs w:val="20"/>
              </w:rPr>
              <w:t>7.5%</w:t>
            </w:r>
          </w:p>
        </w:tc>
        <w:tc>
          <w:tcPr>
            <w:tcW w:w="1238"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8" w14:textId="77777777" w:rsidR="00EC1293" w:rsidRDefault="00EC1293">
            <w:r>
              <w:rPr>
                <w:color w:val="000000"/>
                <w:sz w:val="20"/>
                <w:szCs w:val="20"/>
              </w:rPr>
              <w:t>13.6</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9" w14:textId="77777777" w:rsidR="00EC1293" w:rsidRDefault="00EC1293">
            <w:r>
              <w:rPr>
                <w:color w:val="000000"/>
                <w:sz w:val="20"/>
                <w:szCs w:val="20"/>
              </w:rPr>
              <w:t>19.2</w:t>
            </w:r>
          </w:p>
        </w:tc>
        <w:tc>
          <w:tcPr>
            <w:tcW w:w="153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A" w14:textId="77777777" w:rsidR="00EC1293" w:rsidRDefault="00EC1293">
            <w:r>
              <w:rPr>
                <w:color w:val="000000"/>
                <w:sz w:val="20"/>
                <w:szCs w:val="20"/>
              </w:rPr>
              <w:t>11.5</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B" w14:textId="77777777" w:rsidR="00EC1293" w:rsidRDefault="00EC1293">
            <w:r>
              <w:rPr>
                <w:color w:val="000000"/>
                <w:sz w:val="20"/>
                <w:szCs w:val="20"/>
              </w:rPr>
              <w:t>29.5</w:t>
            </w:r>
          </w:p>
        </w:tc>
        <w:tc>
          <w:tcPr>
            <w:tcW w:w="135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C" w14:textId="77777777" w:rsidR="00EC1293" w:rsidRDefault="00EC1293">
            <w:r>
              <w:rPr>
                <w:color w:val="000000"/>
                <w:sz w:val="20"/>
                <w:szCs w:val="20"/>
              </w:rPr>
              <w:t>8.9</w:t>
            </w:r>
          </w:p>
        </w:tc>
        <w:tc>
          <w:tcPr>
            <w:tcW w:w="11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D" w14:textId="77777777" w:rsidR="00EC1293" w:rsidRDefault="00EC1293">
            <w:r>
              <w:rPr>
                <w:color w:val="000000"/>
                <w:sz w:val="20"/>
                <w:szCs w:val="20"/>
              </w:rPr>
              <w:t>0.42</w:t>
            </w:r>
          </w:p>
        </w:tc>
      </w:tr>
      <w:tr w:rsidR="009F0B65" w14:paraId="51709929"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1F" w14:textId="77777777" w:rsidR="00EC1293" w:rsidRDefault="00EC1293">
            <w:r>
              <w:rPr>
                <w:color w:val="000000"/>
                <w:sz w:val="20"/>
                <w:szCs w:val="20"/>
              </w:rPr>
              <w:t>Q7</w:t>
            </w:r>
          </w:p>
        </w:tc>
        <w:tc>
          <w:tcPr>
            <w:tcW w:w="588"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1" w14:textId="77777777" w:rsidR="00EC1293" w:rsidRDefault="00EC1293">
            <w:r>
              <w:rPr>
                <w:color w:val="000000"/>
                <w:sz w:val="20"/>
                <w:szCs w:val="20"/>
              </w:rPr>
              <w:t>32</w:t>
            </w:r>
          </w:p>
        </w:tc>
        <w:tc>
          <w:tcPr>
            <w:tcW w:w="902"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2" w14:textId="77777777" w:rsidR="00EC1293" w:rsidRDefault="00EC1293">
            <w:r>
              <w:rPr>
                <w:color w:val="000000"/>
                <w:sz w:val="20"/>
                <w:szCs w:val="20"/>
              </w:rPr>
              <w:t>9.4%</w:t>
            </w:r>
          </w:p>
        </w:tc>
        <w:tc>
          <w:tcPr>
            <w:tcW w:w="1238"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3" w14:textId="77777777" w:rsidR="00EC1293" w:rsidRDefault="00EC1293">
            <w:r>
              <w:rPr>
                <w:color w:val="000000"/>
                <w:sz w:val="20"/>
                <w:szCs w:val="20"/>
              </w:rPr>
              <w:t>12.9</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4" w14:textId="77777777" w:rsidR="00EC1293" w:rsidRDefault="00EC1293">
            <w:r>
              <w:rPr>
                <w:color w:val="000000"/>
                <w:sz w:val="20"/>
                <w:szCs w:val="20"/>
              </w:rPr>
              <w:t>9.0</w:t>
            </w:r>
          </w:p>
        </w:tc>
        <w:tc>
          <w:tcPr>
            <w:tcW w:w="153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5" w14:textId="77777777" w:rsidR="00EC1293" w:rsidRDefault="00EC1293">
            <w:r>
              <w:rPr>
                <w:color w:val="000000"/>
                <w:sz w:val="20"/>
                <w:szCs w:val="20"/>
              </w:rPr>
              <w:t>11.1</w:t>
            </w:r>
          </w:p>
        </w:tc>
        <w:tc>
          <w:tcPr>
            <w:tcW w:w="14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6" w14:textId="77777777" w:rsidR="00EC1293" w:rsidRDefault="00EC1293">
            <w:r>
              <w:rPr>
                <w:color w:val="000000"/>
                <w:sz w:val="20"/>
                <w:szCs w:val="20"/>
              </w:rPr>
              <w:t>20.2</w:t>
            </w:r>
          </w:p>
        </w:tc>
        <w:tc>
          <w:tcPr>
            <w:tcW w:w="135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7" w14:textId="77777777" w:rsidR="00EC1293" w:rsidRDefault="00EC1293">
            <w:r>
              <w:rPr>
                <w:color w:val="000000"/>
                <w:sz w:val="20"/>
                <w:szCs w:val="20"/>
              </w:rPr>
              <w:t>16.8</w:t>
            </w:r>
          </w:p>
        </w:tc>
        <w:tc>
          <w:tcPr>
            <w:tcW w:w="117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28" w14:textId="77777777" w:rsidR="00EC1293" w:rsidRDefault="00EC1293">
            <w:r>
              <w:rPr>
                <w:color w:val="000000"/>
                <w:sz w:val="20"/>
                <w:szCs w:val="20"/>
              </w:rPr>
              <w:t>0.36</w:t>
            </w:r>
          </w:p>
        </w:tc>
      </w:tr>
      <w:tr w:rsidR="009F0B65" w14:paraId="51709934"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2A" w14:textId="77777777" w:rsidR="00EC1293" w:rsidRDefault="00EC1293">
            <w:r>
              <w:rPr>
                <w:color w:val="000000"/>
                <w:sz w:val="20"/>
                <w:szCs w:val="20"/>
              </w:rPr>
              <w:t>Q1</w:t>
            </w:r>
          </w:p>
        </w:tc>
        <w:tc>
          <w:tcPr>
            <w:tcW w:w="58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2C" w14:textId="77777777" w:rsidR="00EC1293" w:rsidRDefault="00EC1293">
            <w:r>
              <w:rPr>
                <w:color w:val="000000"/>
                <w:sz w:val="20"/>
                <w:szCs w:val="20"/>
              </w:rPr>
              <w:t>11</w:t>
            </w:r>
          </w:p>
        </w:tc>
        <w:tc>
          <w:tcPr>
            <w:tcW w:w="90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2D" w14:textId="77777777" w:rsidR="00EC1293" w:rsidRDefault="00EC1293">
            <w:r>
              <w:rPr>
                <w:color w:val="000000"/>
                <w:sz w:val="20"/>
                <w:szCs w:val="20"/>
              </w:rPr>
              <w:t>27.3%</w:t>
            </w:r>
          </w:p>
        </w:tc>
        <w:tc>
          <w:tcPr>
            <w:tcW w:w="123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2E" w14:textId="77777777" w:rsidR="00EC1293" w:rsidRDefault="00EC1293">
            <w:r>
              <w:rPr>
                <w:color w:val="000000"/>
                <w:sz w:val="20"/>
                <w:szCs w:val="20"/>
              </w:rPr>
              <w:t>16.6</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2F" w14:textId="77777777" w:rsidR="00EC1293" w:rsidRDefault="00EC1293">
            <w:r>
              <w:rPr>
                <w:color w:val="000000"/>
                <w:sz w:val="20"/>
                <w:szCs w:val="20"/>
              </w:rPr>
              <w:t>1.5</w:t>
            </w:r>
          </w:p>
        </w:tc>
        <w:tc>
          <w:tcPr>
            <w:tcW w:w="153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0" w14:textId="77777777" w:rsidR="00EC1293" w:rsidRDefault="00EC1293">
            <w:r>
              <w:rPr>
                <w:color w:val="000000"/>
                <w:sz w:val="20"/>
                <w:szCs w:val="20"/>
              </w:rPr>
              <w:t>4.3</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1" w14:textId="77777777" w:rsidR="00EC1293" w:rsidRDefault="00EC1293">
            <w:r>
              <w:rPr>
                <w:color w:val="000000"/>
                <w:sz w:val="20"/>
                <w:szCs w:val="20"/>
              </w:rPr>
              <w:t>5.5</w:t>
            </w:r>
          </w:p>
        </w:tc>
        <w:tc>
          <w:tcPr>
            <w:tcW w:w="135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2" w14:textId="77777777" w:rsidR="00EC1293" w:rsidRDefault="00EC1293">
            <w:r>
              <w:rPr>
                <w:color w:val="000000"/>
                <w:sz w:val="20"/>
                <w:szCs w:val="20"/>
              </w:rPr>
              <w:t>8.1</w:t>
            </w:r>
          </w:p>
        </w:tc>
        <w:tc>
          <w:tcPr>
            <w:tcW w:w="117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3" w14:textId="77777777" w:rsidR="00EC1293" w:rsidRDefault="00EC1293">
            <w:r>
              <w:rPr>
                <w:color w:val="000000"/>
                <w:sz w:val="20"/>
                <w:szCs w:val="20"/>
              </w:rPr>
              <w:t>0.34</w:t>
            </w:r>
          </w:p>
        </w:tc>
      </w:tr>
      <w:tr w:rsidR="009F0B65" w14:paraId="5170993F"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5" w14:textId="77777777" w:rsidR="00EC1293" w:rsidRDefault="00EC1293">
            <w:r>
              <w:rPr>
                <w:color w:val="000000"/>
                <w:sz w:val="20"/>
                <w:szCs w:val="20"/>
              </w:rPr>
              <w:t>Q14</w:t>
            </w:r>
          </w:p>
        </w:tc>
        <w:tc>
          <w:tcPr>
            <w:tcW w:w="58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7" w14:textId="77777777" w:rsidR="00EC1293" w:rsidRDefault="00EC1293">
            <w:r>
              <w:rPr>
                <w:color w:val="000000"/>
                <w:sz w:val="20"/>
                <w:szCs w:val="20"/>
              </w:rPr>
              <w:t>24</w:t>
            </w:r>
          </w:p>
        </w:tc>
        <w:tc>
          <w:tcPr>
            <w:tcW w:w="90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8" w14:textId="77777777" w:rsidR="00EC1293" w:rsidRDefault="00EC1293">
            <w:r>
              <w:rPr>
                <w:color w:val="000000"/>
                <w:sz w:val="20"/>
                <w:szCs w:val="20"/>
              </w:rPr>
              <w:t>8.3%</w:t>
            </w:r>
          </w:p>
        </w:tc>
        <w:tc>
          <w:tcPr>
            <w:tcW w:w="123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9" w14:textId="77777777" w:rsidR="00EC1293" w:rsidRDefault="00EC1293">
            <w:r>
              <w:rPr>
                <w:color w:val="000000"/>
                <w:sz w:val="20"/>
                <w:szCs w:val="20"/>
              </w:rPr>
              <w:t>8.7</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A" w14:textId="77777777" w:rsidR="00EC1293" w:rsidRDefault="00EC1293">
            <w:r>
              <w:rPr>
                <w:color w:val="000000"/>
                <w:sz w:val="20"/>
                <w:szCs w:val="20"/>
              </w:rPr>
              <w:t>9.6</w:t>
            </w:r>
          </w:p>
        </w:tc>
        <w:tc>
          <w:tcPr>
            <w:tcW w:w="153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B" w14:textId="77777777" w:rsidR="00EC1293" w:rsidRDefault="00EC1293">
            <w:r>
              <w:rPr>
                <w:color w:val="000000"/>
                <w:sz w:val="20"/>
                <w:szCs w:val="20"/>
              </w:rPr>
              <w:t>7.2</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C" w14:textId="77777777" w:rsidR="00EC1293" w:rsidRDefault="00EC1293">
            <w:r>
              <w:rPr>
                <w:color w:val="000000"/>
                <w:sz w:val="20"/>
                <w:szCs w:val="20"/>
              </w:rPr>
              <w:t>20.6</w:t>
            </w:r>
          </w:p>
        </w:tc>
        <w:tc>
          <w:tcPr>
            <w:tcW w:w="135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D" w14:textId="77777777" w:rsidR="00EC1293" w:rsidRDefault="00EC1293">
            <w:r>
              <w:rPr>
                <w:color w:val="000000"/>
                <w:sz w:val="20"/>
                <w:szCs w:val="20"/>
              </w:rPr>
              <w:t>10.1</w:t>
            </w:r>
          </w:p>
        </w:tc>
        <w:tc>
          <w:tcPr>
            <w:tcW w:w="117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3E" w14:textId="77777777" w:rsidR="00EC1293" w:rsidRDefault="00EC1293">
            <w:r>
              <w:rPr>
                <w:color w:val="000000"/>
                <w:sz w:val="20"/>
                <w:szCs w:val="20"/>
              </w:rPr>
              <w:t>0.31</w:t>
            </w:r>
          </w:p>
        </w:tc>
      </w:tr>
      <w:tr w:rsidR="009F0B65" w14:paraId="5170994A"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0" w14:textId="77777777" w:rsidR="00EC1293" w:rsidRDefault="00EC1293">
            <w:r>
              <w:rPr>
                <w:color w:val="000000"/>
                <w:sz w:val="20"/>
                <w:szCs w:val="20"/>
              </w:rPr>
              <w:t>Q4</w:t>
            </w:r>
          </w:p>
        </w:tc>
        <w:tc>
          <w:tcPr>
            <w:tcW w:w="58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2" w14:textId="77777777" w:rsidR="00EC1293" w:rsidRDefault="00EC1293">
            <w:r>
              <w:rPr>
                <w:color w:val="000000"/>
                <w:sz w:val="20"/>
                <w:szCs w:val="20"/>
              </w:rPr>
              <w:t>12</w:t>
            </w:r>
          </w:p>
        </w:tc>
        <w:tc>
          <w:tcPr>
            <w:tcW w:w="90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3" w14:textId="77777777" w:rsidR="00EC1293" w:rsidRDefault="00EC1293">
            <w:r>
              <w:rPr>
                <w:color w:val="000000"/>
                <w:sz w:val="20"/>
                <w:szCs w:val="20"/>
              </w:rPr>
              <w:t>—</w:t>
            </w:r>
          </w:p>
        </w:tc>
        <w:tc>
          <w:tcPr>
            <w:tcW w:w="123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4" w14:textId="77777777" w:rsidR="00EC1293" w:rsidRDefault="00EC1293">
            <w:r>
              <w:rPr>
                <w:color w:val="000000"/>
                <w:sz w:val="20"/>
                <w:szCs w:val="20"/>
              </w:rPr>
              <w:t>1.2</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5" w14:textId="77777777" w:rsidR="00EC1293" w:rsidRDefault="00EC1293">
            <w:r>
              <w:rPr>
                <w:color w:val="000000"/>
                <w:sz w:val="20"/>
                <w:szCs w:val="20"/>
              </w:rPr>
              <w:t>8.2</w:t>
            </w:r>
          </w:p>
        </w:tc>
        <w:tc>
          <w:tcPr>
            <w:tcW w:w="153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6" w14:textId="77777777" w:rsidR="00EC1293" w:rsidRDefault="00EC1293">
            <w:r>
              <w:rPr>
                <w:color w:val="000000"/>
                <w:sz w:val="20"/>
                <w:szCs w:val="20"/>
              </w:rPr>
              <w:t>6.0</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7" w14:textId="77777777" w:rsidR="00EC1293" w:rsidRDefault="00EC1293">
            <w:r>
              <w:rPr>
                <w:color w:val="000000"/>
                <w:sz w:val="20"/>
                <w:szCs w:val="20"/>
              </w:rPr>
              <w:t>15.8</w:t>
            </w:r>
          </w:p>
        </w:tc>
        <w:tc>
          <w:tcPr>
            <w:tcW w:w="135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8" w14:textId="77777777" w:rsidR="00EC1293" w:rsidRDefault="00EC1293">
            <w:r>
              <w:rPr>
                <w:color w:val="000000"/>
                <w:sz w:val="20"/>
                <w:szCs w:val="20"/>
              </w:rPr>
              <w:t>18.5</w:t>
            </w:r>
          </w:p>
        </w:tc>
        <w:tc>
          <w:tcPr>
            <w:tcW w:w="117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9" w14:textId="77777777" w:rsidR="00EC1293" w:rsidRDefault="00EC1293">
            <w:r>
              <w:rPr>
                <w:color w:val="000000"/>
                <w:sz w:val="20"/>
                <w:szCs w:val="20"/>
              </w:rPr>
              <w:t>0.27</w:t>
            </w:r>
          </w:p>
        </w:tc>
      </w:tr>
      <w:tr w:rsidR="009F0B65" w14:paraId="51709955"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B" w14:textId="77777777" w:rsidR="00EC1293" w:rsidRDefault="00EC1293">
            <w:r>
              <w:rPr>
                <w:color w:val="000000"/>
                <w:sz w:val="20"/>
                <w:szCs w:val="20"/>
              </w:rPr>
              <w:t>Q3</w:t>
            </w:r>
          </w:p>
        </w:tc>
        <w:tc>
          <w:tcPr>
            <w:tcW w:w="58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D" w14:textId="77777777" w:rsidR="00EC1293" w:rsidRDefault="00EC1293">
            <w:r>
              <w:rPr>
                <w:color w:val="000000"/>
                <w:sz w:val="20"/>
                <w:szCs w:val="20"/>
              </w:rPr>
              <w:t>18</w:t>
            </w:r>
          </w:p>
        </w:tc>
        <w:tc>
          <w:tcPr>
            <w:tcW w:w="902"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E" w14:textId="77777777" w:rsidR="00EC1293" w:rsidRDefault="00EC1293">
            <w:r>
              <w:rPr>
                <w:color w:val="000000"/>
                <w:sz w:val="20"/>
                <w:szCs w:val="20"/>
              </w:rPr>
              <w:t>5.6%</w:t>
            </w:r>
          </w:p>
        </w:tc>
        <w:tc>
          <w:tcPr>
            <w:tcW w:w="1238"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4F" w14:textId="77777777" w:rsidR="00EC1293" w:rsidRDefault="00EC1293">
            <w:r>
              <w:rPr>
                <w:color w:val="000000"/>
                <w:sz w:val="20"/>
                <w:szCs w:val="20"/>
              </w:rPr>
              <w:t>5.0</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50" w14:textId="77777777" w:rsidR="00EC1293" w:rsidRDefault="00EC1293">
            <w:r>
              <w:rPr>
                <w:color w:val="000000"/>
                <w:sz w:val="20"/>
                <w:szCs w:val="20"/>
              </w:rPr>
              <w:t>10.2</w:t>
            </w:r>
          </w:p>
        </w:tc>
        <w:tc>
          <w:tcPr>
            <w:tcW w:w="153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51" w14:textId="77777777" w:rsidR="00EC1293" w:rsidRDefault="00EC1293">
            <w:r>
              <w:rPr>
                <w:color w:val="000000"/>
                <w:sz w:val="20"/>
                <w:szCs w:val="20"/>
              </w:rPr>
              <w:t>4.7</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52" w14:textId="77777777" w:rsidR="00EC1293" w:rsidRDefault="00EC1293">
            <w:r>
              <w:rPr>
                <w:color w:val="000000"/>
                <w:sz w:val="20"/>
                <w:szCs w:val="20"/>
              </w:rPr>
              <w:t>19.9</w:t>
            </w:r>
          </w:p>
        </w:tc>
        <w:tc>
          <w:tcPr>
            <w:tcW w:w="135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53" w14:textId="77777777" w:rsidR="00EC1293" w:rsidRDefault="00EC1293">
            <w:r>
              <w:rPr>
                <w:color w:val="000000"/>
                <w:sz w:val="20"/>
                <w:szCs w:val="20"/>
              </w:rPr>
              <w:t>7.7</w:t>
            </w:r>
          </w:p>
        </w:tc>
        <w:tc>
          <w:tcPr>
            <w:tcW w:w="1170" w:type="dxa"/>
            <w:tcBorders>
              <w:top w:val="single" w:sz="6" w:space="0" w:color="CCCCCC"/>
              <w:left w:val="single" w:sz="6" w:space="0" w:color="CCCCCC"/>
              <w:bottom w:val="single" w:sz="6" w:space="0" w:color="CCCCCC"/>
              <w:right w:val="single" w:sz="6" w:space="0" w:color="CCCCCC"/>
            </w:tcBorders>
            <w:shd w:val="clear" w:color="auto" w:fill="D9D9D9"/>
            <w:tcMar>
              <w:top w:w="100" w:type="dxa"/>
              <w:left w:w="120" w:type="dxa"/>
              <w:bottom w:w="100" w:type="dxa"/>
              <w:right w:w="120" w:type="dxa"/>
            </w:tcMar>
          </w:tcPr>
          <w:p w14:paraId="51709954" w14:textId="77777777" w:rsidR="00EC1293" w:rsidRDefault="00EC1293">
            <w:r>
              <w:rPr>
                <w:color w:val="000000"/>
                <w:sz w:val="20"/>
                <w:szCs w:val="20"/>
              </w:rPr>
              <w:t>0.27</w:t>
            </w:r>
          </w:p>
        </w:tc>
      </w:tr>
      <w:tr w:rsidR="009F0B65" w14:paraId="51709960"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6" w14:textId="77777777" w:rsidR="00EC1293" w:rsidRDefault="00EC1293">
            <w:r>
              <w:rPr>
                <w:color w:val="000000"/>
                <w:sz w:val="20"/>
                <w:szCs w:val="20"/>
              </w:rPr>
              <w:t>Q12</w:t>
            </w:r>
          </w:p>
        </w:tc>
        <w:tc>
          <w:tcPr>
            <w:tcW w:w="58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8" w14:textId="77777777" w:rsidR="00EC1293" w:rsidRDefault="00EC1293">
            <w:r>
              <w:rPr>
                <w:color w:val="000000"/>
                <w:sz w:val="20"/>
                <w:szCs w:val="20"/>
              </w:rPr>
              <w:t>6</w:t>
            </w:r>
          </w:p>
        </w:tc>
        <w:tc>
          <w:tcPr>
            <w:tcW w:w="902"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9" w14:textId="77777777" w:rsidR="00EC1293" w:rsidRDefault="00EC1293">
            <w:r>
              <w:rPr>
                <w:color w:val="000000"/>
                <w:sz w:val="20"/>
                <w:szCs w:val="20"/>
              </w:rPr>
              <w:t>—</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A" w14:textId="77777777" w:rsidR="00EC1293" w:rsidRDefault="00EC1293">
            <w:r>
              <w:rPr>
                <w:color w:val="000000"/>
                <w:sz w:val="20"/>
                <w:szCs w:val="20"/>
              </w:rPr>
              <w:t>0.7</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B" w14:textId="77777777" w:rsidR="00EC1293" w:rsidRDefault="00EC1293">
            <w:r>
              <w:rPr>
                <w:color w:val="000000"/>
                <w:sz w:val="20"/>
                <w:szCs w:val="20"/>
              </w:rPr>
              <w:t>1.2</w:t>
            </w:r>
          </w:p>
        </w:tc>
        <w:tc>
          <w:tcPr>
            <w:tcW w:w="15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C" w14:textId="77777777" w:rsidR="00EC1293" w:rsidRDefault="00EC1293">
            <w:r>
              <w:rPr>
                <w:color w:val="000000"/>
                <w:sz w:val="20"/>
                <w:szCs w:val="20"/>
              </w:rPr>
              <w:t>6.1</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D" w14:textId="77777777" w:rsidR="00EC1293" w:rsidRDefault="00EC1293">
            <w:r>
              <w:rPr>
                <w:color w:val="000000"/>
                <w:sz w:val="20"/>
                <w:szCs w:val="20"/>
              </w:rPr>
              <w:t>6.5</w:t>
            </w:r>
          </w:p>
        </w:tc>
        <w:tc>
          <w:tcPr>
            <w:tcW w:w="135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E" w14:textId="77777777" w:rsidR="00EC1293" w:rsidRDefault="00EC1293">
            <w:r>
              <w:rPr>
                <w:color w:val="000000"/>
                <w:sz w:val="20"/>
                <w:szCs w:val="20"/>
              </w:rPr>
              <w:t>—</w:t>
            </w:r>
          </w:p>
        </w:tc>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5F" w14:textId="77777777" w:rsidR="00EC1293" w:rsidRDefault="00EC1293">
            <w:r>
              <w:rPr>
                <w:color w:val="000000"/>
                <w:sz w:val="20"/>
                <w:szCs w:val="20"/>
              </w:rPr>
              <w:t>0.03</w:t>
            </w:r>
          </w:p>
        </w:tc>
      </w:tr>
      <w:tr w:rsidR="009F0B65" w14:paraId="5170996B"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1" w14:textId="77777777" w:rsidR="00EC1293" w:rsidRDefault="00EC1293">
            <w:r>
              <w:rPr>
                <w:color w:val="000000"/>
                <w:sz w:val="20"/>
                <w:szCs w:val="20"/>
              </w:rPr>
              <w:t>Q2</w:t>
            </w:r>
          </w:p>
        </w:tc>
        <w:tc>
          <w:tcPr>
            <w:tcW w:w="58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3" w14:textId="77777777" w:rsidR="00EC1293" w:rsidRDefault="00EC1293">
            <w:r>
              <w:rPr>
                <w:color w:val="000000"/>
                <w:sz w:val="20"/>
                <w:szCs w:val="20"/>
              </w:rPr>
              <w:t>2</w:t>
            </w:r>
          </w:p>
        </w:tc>
        <w:tc>
          <w:tcPr>
            <w:tcW w:w="902"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4" w14:textId="77777777" w:rsidR="00EC1293" w:rsidRDefault="00EC1293">
            <w:r>
              <w:rPr>
                <w:color w:val="000000"/>
                <w:sz w:val="20"/>
                <w:szCs w:val="20"/>
              </w:rPr>
              <w:t>—</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5" w14:textId="77777777" w:rsidR="00EC1293" w:rsidRDefault="00EC1293">
            <w:r>
              <w:rPr>
                <w:color w:val="000000"/>
                <w:sz w:val="20"/>
                <w:szCs w:val="20"/>
              </w:rPr>
              <w:t>0.2</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6" w14:textId="77777777" w:rsidR="00EC1293" w:rsidRDefault="00EC1293">
            <w:r>
              <w:rPr>
                <w:color w:val="000000"/>
                <w:sz w:val="20"/>
                <w:szCs w:val="20"/>
              </w:rPr>
              <w:t>0.7</w:t>
            </w:r>
          </w:p>
        </w:tc>
        <w:tc>
          <w:tcPr>
            <w:tcW w:w="15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7" w14:textId="77777777" w:rsidR="00EC1293" w:rsidRDefault="00EC1293">
            <w:r>
              <w:rPr>
                <w:color w:val="000000"/>
                <w:sz w:val="20"/>
                <w:szCs w:val="20"/>
              </w:rPr>
              <w:t>1.8</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8" w14:textId="77777777" w:rsidR="00EC1293" w:rsidRDefault="00EC1293">
            <w:r>
              <w:rPr>
                <w:color w:val="000000"/>
                <w:sz w:val="20"/>
                <w:szCs w:val="20"/>
              </w:rPr>
              <w:t>—</w:t>
            </w:r>
          </w:p>
        </w:tc>
        <w:tc>
          <w:tcPr>
            <w:tcW w:w="135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9" w14:textId="77777777" w:rsidR="00EC1293" w:rsidRDefault="00EC1293">
            <w:r>
              <w:rPr>
                <w:color w:val="000000"/>
                <w:sz w:val="20"/>
                <w:szCs w:val="20"/>
              </w:rPr>
              <w:t>—</w:t>
            </w:r>
          </w:p>
        </w:tc>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A" w14:textId="77777777" w:rsidR="00EC1293" w:rsidRDefault="00EC1293">
            <w:r>
              <w:rPr>
                <w:color w:val="000000"/>
                <w:sz w:val="20"/>
                <w:szCs w:val="20"/>
              </w:rPr>
              <w:t>0.01</w:t>
            </w:r>
          </w:p>
        </w:tc>
      </w:tr>
      <w:tr w:rsidR="009F0B65" w14:paraId="51709976" w14:textId="77777777" w:rsidTr="009F0B65">
        <w:tc>
          <w:tcPr>
            <w:tcW w:w="692"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C" w14:textId="77777777" w:rsidR="00EC1293" w:rsidRDefault="00EC1293">
            <w:r>
              <w:rPr>
                <w:color w:val="000000"/>
                <w:sz w:val="20"/>
                <w:szCs w:val="20"/>
              </w:rPr>
              <w:t>Q11</w:t>
            </w:r>
          </w:p>
        </w:tc>
        <w:tc>
          <w:tcPr>
            <w:tcW w:w="58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E" w14:textId="77777777" w:rsidR="00EC1293" w:rsidRDefault="00EC1293">
            <w:r>
              <w:rPr>
                <w:color w:val="000000"/>
                <w:sz w:val="20"/>
                <w:szCs w:val="20"/>
              </w:rPr>
              <w:t>2</w:t>
            </w:r>
          </w:p>
        </w:tc>
        <w:tc>
          <w:tcPr>
            <w:tcW w:w="902"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6F" w14:textId="77777777" w:rsidR="00EC1293" w:rsidRDefault="00EC1293">
            <w:r>
              <w:rPr>
                <w:color w:val="000000"/>
                <w:sz w:val="20"/>
                <w:szCs w:val="20"/>
              </w:rPr>
              <w:t>—</w:t>
            </w:r>
          </w:p>
        </w:tc>
        <w:tc>
          <w:tcPr>
            <w:tcW w:w="123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70" w14:textId="77777777" w:rsidR="00EC1293" w:rsidRDefault="00EC1293">
            <w:r>
              <w:rPr>
                <w:color w:val="000000"/>
                <w:sz w:val="20"/>
                <w:szCs w:val="20"/>
              </w:rPr>
              <w:t>0.3</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71" w14:textId="77777777" w:rsidR="00EC1293" w:rsidRDefault="00EC1293">
            <w:r>
              <w:rPr>
                <w:color w:val="000000"/>
                <w:sz w:val="20"/>
                <w:szCs w:val="20"/>
              </w:rPr>
              <w:t>0.3</w:t>
            </w:r>
          </w:p>
        </w:tc>
        <w:tc>
          <w:tcPr>
            <w:tcW w:w="15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72" w14:textId="77777777" w:rsidR="00EC1293" w:rsidRDefault="00EC1293">
            <w:r>
              <w:rPr>
                <w:color w:val="000000"/>
                <w:sz w:val="20"/>
                <w:szCs w:val="20"/>
              </w:rPr>
              <w:t>0.9</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73" w14:textId="77777777" w:rsidR="00EC1293" w:rsidRDefault="00EC1293">
            <w:r>
              <w:rPr>
                <w:color w:val="000000"/>
                <w:sz w:val="20"/>
                <w:szCs w:val="20"/>
              </w:rPr>
              <w:t>—</w:t>
            </w:r>
          </w:p>
        </w:tc>
        <w:tc>
          <w:tcPr>
            <w:tcW w:w="135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74" w14:textId="77777777" w:rsidR="00EC1293" w:rsidRDefault="00EC1293">
            <w:r>
              <w:rPr>
                <w:color w:val="000000"/>
                <w:sz w:val="20"/>
                <w:szCs w:val="20"/>
              </w:rPr>
              <w:t>—</w:t>
            </w:r>
          </w:p>
        </w:tc>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975" w14:textId="77777777" w:rsidR="00EC1293" w:rsidRDefault="00EC1293">
            <w:r>
              <w:rPr>
                <w:color w:val="000000"/>
                <w:sz w:val="20"/>
                <w:szCs w:val="20"/>
              </w:rPr>
              <w:t>0.00</w:t>
            </w:r>
          </w:p>
        </w:tc>
      </w:tr>
    </w:tbl>
    <w:p w14:paraId="51709977" w14:textId="39FB1E59" w:rsidR="00B82111" w:rsidRDefault="00017CD6">
      <w:r>
        <w:rPr>
          <w:i/>
          <w:iCs/>
          <w:color w:val="666666"/>
          <w:sz w:val="22"/>
          <w:szCs w:val="22"/>
        </w:rPr>
        <w:t xml:space="preserve">Table 5.1. Quarter-level metrics and composite priority scores, 2025. Dark red: highest-risk tier. Red: urgent. Yellow: elevated. </w:t>
      </w:r>
      <w:proofErr w:type="gramStart"/>
      <w:r>
        <w:rPr>
          <w:i/>
          <w:iCs/>
          <w:color w:val="666666"/>
          <w:sz w:val="22"/>
          <w:szCs w:val="22"/>
        </w:rPr>
        <w:t>"—"</w:t>
      </w:r>
      <w:proofErr w:type="gramEnd"/>
      <w:r>
        <w:rPr>
          <w:i/>
          <w:iCs/>
          <w:color w:val="666666"/>
          <w:sz w:val="22"/>
          <w:szCs w:val="22"/>
        </w:rPr>
        <w:t xml:space="preserve"> = suppressed (n &lt; 5 for BP rate; n &lt; 8 for severity and trip rate). Cr = Crashes; Sev = Severity; M₪ = million NIS.</w:t>
      </w:r>
    </w:p>
    <w:p w14:paraId="51709978" w14:textId="77777777" w:rsidR="00B82111" w:rsidRDefault="00B82111"/>
    <w:p w14:paraId="51709979" w14:textId="77777777" w:rsidR="00B82111" w:rsidRDefault="00B82111"/>
    <w:p w14:paraId="5170997A" w14:textId="77777777" w:rsidR="00B82111" w:rsidRDefault="00017CD6">
      <w:pPr>
        <w:pStyle w:val="Heading1"/>
      </w:pPr>
      <w:r>
        <w:rPr>
          <w:b/>
          <w:bCs/>
          <w:color w:val="1F4E79"/>
        </w:rPr>
        <w:lastRenderedPageBreak/>
        <w:t>6. Quarter Classification — Problem Profiles and Required Actions</w:t>
      </w:r>
    </w:p>
    <w:p w14:paraId="5170997B" w14:textId="77777777" w:rsidR="00B82111" w:rsidRDefault="00017CD6">
      <w:r>
        <w:t>The 15 quarters are grouped into five intervention tiers based on score range and the specific pattern of elevated metrics. The tier descriptions are designed to translate the multi-dimensional scores into concrete, differentiated municipal actions rather than a single ranked list.</w:t>
      </w:r>
    </w:p>
    <w:p w14:paraId="5170997C" w14:textId="77777777" w:rsidR="00B82111" w:rsidRDefault="00B82111"/>
    <w:p w14:paraId="5170997D" w14:textId="77777777" w:rsidR="00B82111" w:rsidRDefault="00017CD6">
      <w:pPr>
        <w:pStyle w:val="Heading2"/>
      </w:pPr>
      <w:r>
        <w:rPr>
          <w:b/>
          <w:bCs/>
          <w:color w:val="1F4E79"/>
          <w:sz w:val="28"/>
          <w:szCs w:val="28"/>
        </w:rPr>
        <w:t>Tier 1 — Critical Priority (Score ≥ 0.65)</w:t>
      </w:r>
    </w:p>
    <w:p w14:paraId="5170997E" w14:textId="77777777" w:rsidR="00B82111" w:rsidRDefault="00017CD6">
      <w:pPr>
        <w:pStyle w:val="Heading3"/>
      </w:pPr>
      <w:r>
        <w:rPr>
          <w:b/>
          <w:bCs/>
          <w:color w:val="1F4E79"/>
        </w:rPr>
        <w:t>Q5: Central-West Coastal (Score 0.71)</w:t>
      </w:r>
    </w:p>
    <w:p w14:paraId="51709980" w14:textId="070AE884" w:rsidR="00B82111" w:rsidRDefault="00017CD6" w:rsidP="003F23C7">
      <w:r>
        <w:t xml:space="preserve">Q5 is </w:t>
      </w:r>
      <w:proofErr w:type="gramStart"/>
      <w:r>
        <w:t>the</w:t>
      </w:r>
      <w:proofErr w:type="gramEnd"/>
      <w:r>
        <w:t xml:space="preserve"> unambiguous system outlier. With 72 crashes in 2025 — 18% of the city total from a zone covering 3.0 km² — it combines the highest crash density (23.6 per km²), the highest crash cost (48.2 M NIS), and the highest crash-to-BP ratio (82.1 per 10km BP, indicating severe infrastructure undersupply) in the city. The severity rate of 15.3% is above the city median. The per-trip rate of 7.8 crashes per 10M trips is modest relative to its volume rank, confirming that the problem is both high absolute exposure </w:t>
      </w:r>
      <w:r>
        <w:t xml:space="preserve">and inadequate infrastructure — not anomalous rider </w:t>
      </w:r>
      <w:proofErr w:type="spellStart"/>
      <w:r>
        <w:t>behaviour</w:t>
      </w:r>
      <w:proofErr w:type="spellEnd"/>
      <w:r>
        <w:t>.</w:t>
      </w:r>
    </w:p>
    <w:p w14:paraId="51709981" w14:textId="77777777" w:rsidR="00B82111" w:rsidRDefault="00017CD6">
      <w:pPr>
        <w:pBdr>
          <w:left w:val="single" w:sz="12" w:space="0" w:color="C55A11"/>
        </w:pBdr>
        <w:shd w:val="clear" w:color="auto" w:fill="FFF2CC"/>
        <w:spacing w:before="200" w:after="200"/>
        <w:ind w:left="180"/>
      </w:pPr>
      <w:r>
        <w:rPr>
          <w:i/>
          <w:iCs/>
          <w:sz w:val="22"/>
          <w:szCs w:val="22"/>
        </w:rPr>
        <w:t>Q5 profile: Extremely high volume, high density, critical infrastructure gap, above-median severity. The zone encompasses the Old North–coastal strip (Ben Yehuda, Dizengoff, Nordau) where high tourist and commuter scooter demand meets a fragmented bike path network. Primary action: emergency BP network expansion, junction redesign at high-density crash nodes, priority enforcement deployment.</w:t>
      </w:r>
    </w:p>
    <w:p w14:paraId="51709982" w14:textId="77777777" w:rsidR="00B82111" w:rsidRDefault="00B82111"/>
    <w:p w14:paraId="51709983" w14:textId="77777777" w:rsidR="00B82111" w:rsidRDefault="00017CD6">
      <w:pPr>
        <w:pStyle w:val="Heading2"/>
      </w:pPr>
      <w:r>
        <w:rPr>
          <w:b/>
          <w:bCs/>
          <w:color w:val="1F4E79"/>
          <w:sz w:val="28"/>
          <w:szCs w:val="28"/>
        </w:rPr>
        <w:t>Tier 2 — Urgent (Score 0.48–0.63)</w:t>
      </w:r>
    </w:p>
    <w:p w14:paraId="51709984" w14:textId="77777777" w:rsidR="00B82111" w:rsidRDefault="00017CD6">
      <w:r>
        <w:t>Four quarters score in the 0.48–0.63 range, each with a distinct risk profile requiring different interventions.</w:t>
      </w:r>
    </w:p>
    <w:p w14:paraId="51709985" w14:textId="77777777" w:rsidR="00B82111" w:rsidRDefault="00B82111"/>
    <w:p w14:paraId="51709986" w14:textId="77777777" w:rsidR="00B82111" w:rsidRDefault="00017CD6">
      <w:pPr>
        <w:pStyle w:val="Heading3"/>
      </w:pPr>
      <w:r>
        <w:rPr>
          <w:b/>
          <w:bCs/>
          <w:color w:val="1F4E79"/>
        </w:rPr>
        <w:t>Q8: South-Central (Score 0.48)</w:t>
      </w:r>
    </w:p>
    <w:p w14:paraId="51709987" w14:textId="77777777" w:rsidR="00B82111" w:rsidRDefault="00017CD6">
      <w:r>
        <w:t xml:space="preserve">Q8 records 56 crashes — the second-highest absolute volume — with the highest crash density among non-Q5 quarters (15.9 per km²). The severity rate of 5.4% is below average, suggesting that the problem is primarily one of volume and network saturation rather than collision type. The BP rate of 40.7 per 10km is elevated, with a BP share of 43.9% of streets — moderate infrastructure provision that is nonetheless insufficient given volume. Intervention focus: volume management through infrastructure expansion </w:t>
      </w:r>
      <w:r>
        <w:t>and traffic calming; the relatively low severity rate does not indicate low urgency.</w:t>
      </w:r>
    </w:p>
    <w:p w14:paraId="51709988" w14:textId="77777777" w:rsidR="00B82111" w:rsidRDefault="00B82111"/>
    <w:p w14:paraId="51709989" w14:textId="77777777" w:rsidR="00B82111" w:rsidRDefault="00017CD6">
      <w:pPr>
        <w:pStyle w:val="Heading3"/>
      </w:pPr>
      <w:r>
        <w:rPr>
          <w:b/>
          <w:bCs/>
          <w:color w:val="1F4E79"/>
        </w:rPr>
        <w:t>Q9: South-East (Score 0.49)</w:t>
      </w:r>
    </w:p>
    <w:p w14:paraId="5170998A" w14:textId="77777777" w:rsidR="00B82111" w:rsidRDefault="00017CD6">
      <w:r>
        <w:t xml:space="preserve">Q9 presents 50 crashes with a BP-to-street ratio of </w:t>
      </w:r>
      <w:proofErr w:type="gramStart"/>
      <w:r>
        <w:t>53.4% —</w:t>
      </w:r>
      <w:proofErr w:type="gramEnd"/>
      <w:r>
        <w:t xml:space="preserve"> relatively high — yet a crash rate of 31.7 per 10km BP and a per-trip rate of 22.3. The combination suggests that existing infrastructure is used intensively and generates crashes despite reasonable coverage. This is a saturation problem rather than an absence-of-infrastructure problem: BP exists but demand has grown beyond its capacity or design. Intervention focus: BP quality upgrade (separation from traffic, surface condition, intersection treatment) rather than raw length extension.</w:t>
      </w:r>
    </w:p>
    <w:p w14:paraId="5170998B" w14:textId="77777777" w:rsidR="00B82111" w:rsidRDefault="00B82111"/>
    <w:p w14:paraId="5170998C" w14:textId="77777777" w:rsidR="00B82111" w:rsidRDefault="00017CD6">
      <w:pPr>
        <w:pStyle w:val="Heading3"/>
      </w:pPr>
      <w:r>
        <w:rPr>
          <w:b/>
          <w:bCs/>
          <w:color w:val="1F4E79"/>
        </w:rPr>
        <w:t>Q15: South-West Jaffa (Score 0.63)</w:t>
      </w:r>
    </w:p>
    <w:p w14:paraId="5170998E" w14:textId="400C78B9" w:rsidR="00B82111" w:rsidRDefault="00017CD6" w:rsidP="003F23C7">
      <w:r>
        <w:t xml:space="preserve">Q15 has only 20 crashes but records a severity rate of 15.0% and an extremely high per-trip rate of 32.1 crashes per 10M trips — the </w:t>
      </w:r>
      <w:proofErr w:type="gramStart"/>
      <w:r>
        <w:t>second-highest</w:t>
      </w:r>
      <w:proofErr w:type="gramEnd"/>
      <w:r>
        <w:t xml:space="preserve"> in the city. The crash-to-BP ratio of 61.1 per 10km also indicates infrastructure undersupply in a zone where trips are growing. The high per-trip rate is the critical signal: each ride in Q15 is disproportionately dangerous relative to the city </w:t>
      </w:r>
      <w:r>
        <w:lastRenderedPageBreak/>
        <w:t>average (city median: ~10 per 10M trips). Intervention focus: targeted infrastructure investment in the highest-risk route segments; speed management; night-time conditions review given the small-quarter characteristics.</w:t>
      </w:r>
    </w:p>
    <w:p w14:paraId="51709990" w14:textId="760F3273" w:rsidR="00B82111" w:rsidRDefault="00017CD6" w:rsidP="0078594D">
      <w:pPr>
        <w:pBdr>
          <w:left w:val="single" w:sz="12" w:space="0" w:color="C55A11"/>
        </w:pBdr>
        <w:shd w:val="clear" w:color="auto" w:fill="FFF2CC"/>
        <w:spacing w:before="200" w:after="200"/>
        <w:ind w:left="180"/>
      </w:pPr>
      <w:r>
        <w:rPr>
          <w:i/>
          <w:iCs/>
          <w:sz w:val="22"/>
          <w:szCs w:val="22"/>
        </w:rPr>
        <w:t>⚠ Q15 severity alert: Despite low absolute crash count, Q15's 15.0% severity rate and 32.1 crashes/10M trips place it in the same risk tier as Q8 and Q9 on per-ride danger. Small absolute numbers can mask a genuinely hazardous local environment.</w:t>
      </w:r>
    </w:p>
    <w:p w14:paraId="51709991" w14:textId="77777777" w:rsidR="00B82111" w:rsidRDefault="00017CD6">
      <w:pPr>
        <w:pStyle w:val="Heading2"/>
      </w:pPr>
      <w:r>
        <w:rPr>
          <w:b/>
          <w:bCs/>
          <w:color w:val="1F4E79"/>
          <w:sz w:val="28"/>
          <w:szCs w:val="28"/>
        </w:rPr>
        <w:t>Tier 3 — Elevated Risk (Score 0.36–0.46)</w:t>
      </w:r>
    </w:p>
    <w:p w14:paraId="51709993" w14:textId="7021D17D" w:rsidR="00B82111" w:rsidRDefault="00017CD6" w:rsidP="002851DD">
      <w:r>
        <w:t xml:space="preserve">Three quarters — Q6, Q7, Q10 — score between 0.36 and 0.46. Each </w:t>
      </w:r>
      <w:proofErr w:type="gramStart"/>
      <w:r>
        <w:t>shows</w:t>
      </w:r>
      <w:proofErr w:type="gramEnd"/>
      <w:r>
        <w:t xml:space="preserve"> one or two elevated dimensions without the across-the-board severity of Tier 2.</w:t>
      </w:r>
    </w:p>
    <w:p w14:paraId="51709994" w14:textId="77777777" w:rsidR="00B82111" w:rsidRDefault="00017CD6">
      <w:pPr>
        <w:pStyle w:val="Heading3"/>
      </w:pPr>
      <w:r>
        <w:rPr>
          <w:b/>
          <w:bCs/>
          <w:color w:val="1F4E79"/>
        </w:rPr>
        <w:t>Q13: North-East (Score 0.52 — reclassified to Tier 2)</w:t>
      </w:r>
    </w:p>
    <w:p w14:paraId="51709996" w14:textId="391FF5A0" w:rsidR="00B82111" w:rsidRDefault="00017CD6" w:rsidP="002851DD">
      <w:r>
        <w:t xml:space="preserve">Q13 stands out for its infrastructure gap: 63.0 crashes per 10km BP, the </w:t>
      </w:r>
      <w:proofErr w:type="gramStart"/>
      <w:r>
        <w:t>second-highest</w:t>
      </w:r>
      <w:proofErr w:type="gramEnd"/>
      <w:r>
        <w:t xml:space="preserve"> in the city after Q5. This is notable because Q13's absolute crash volume (35) and density (20.6/km²) are moderate. The high BP rate reflects a very short cumulative bike path length (8.1 km) relative to crash volume in a zone covering only 1.70 km². Intervention focus: </w:t>
      </w:r>
      <w:proofErr w:type="spellStart"/>
      <w:r>
        <w:t>prioritised</w:t>
      </w:r>
      <w:proofErr w:type="spellEnd"/>
      <w:r>
        <w:t xml:space="preserve"> BP expansion; this is a tractable engineering problem in a compact zone.</w:t>
      </w:r>
    </w:p>
    <w:p w14:paraId="51709997" w14:textId="77777777" w:rsidR="00B82111" w:rsidRDefault="00017CD6">
      <w:pPr>
        <w:pStyle w:val="Heading3"/>
      </w:pPr>
      <w:r>
        <w:rPr>
          <w:b/>
          <w:bCs/>
          <w:color w:val="1F4E79"/>
        </w:rPr>
        <w:t>Q10: South-East sub-quarter (Score 0.46)</w:t>
      </w:r>
    </w:p>
    <w:p w14:paraId="51709999" w14:textId="4EFD8FE5" w:rsidR="00B82111" w:rsidRDefault="00017CD6" w:rsidP="002851DD">
      <w:r>
        <w:t xml:space="preserve">Q10 records 20 crashes with a per-trip rate of 35.3 — the highest in the city — and a BP share of 63.0%, suggesting that even a well-provisioned bike path network does not eliminate </w:t>
      </w:r>
      <w:proofErr w:type="gramStart"/>
      <w:r>
        <w:t>per-ride risk</w:t>
      </w:r>
      <w:proofErr w:type="gramEnd"/>
      <w:r>
        <w:t xml:space="preserve"> in this sub-zone. The severity rate of 10.0% is above average. This is the clearest example of a quality-of-infrastructure problem: the network exists but conditions along it are generating disproportionate harm per trip. Intervention focus: infrastructure quality audit (surface, signage, lighting, intersection design) on existing BP segments in Q10.</w:t>
      </w:r>
    </w:p>
    <w:p w14:paraId="5170999A" w14:textId="77777777" w:rsidR="00B82111" w:rsidRDefault="00017CD6">
      <w:pPr>
        <w:pStyle w:val="Heading3"/>
      </w:pPr>
      <w:r>
        <w:rPr>
          <w:b/>
          <w:bCs/>
          <w:color w:val="1F4E79"/>
        </w:rPr>
        <w:t>Q6 and Q7: Central-East and Jaffa-North (Scores 0.35 and 0.32)</w:t>
      </w:r>
    </w:p>
    <w:p w14:paraId="5170999C" w14:textId="067DB6A6" w:rsidR="00B82111" w:rsidRDefault="00017CD6" w:rsidP="002851DD">
      <w:r>
        <w:t>Q6 (40 crashes, 7.5% severity, density 19.2/km²) and Q7 (32 crashes, 9.4% severity, density 9.0/km²) are elevated on volume and density metrics but show moderate BP and per-trip rates. Both are best described as medium-density burden zones where incremental infrastructure improvement and enforcement activity would yield measurable risk reduction without emergency-level intervention.</w:t>
      </w:r>
    </w:p>
    <w:p w14:paraId="1ECCBFCC" w14:textId="77777777" w:rsidR="009903C8" w:rsidRDefault="009903C8" w:rsidP="002851DD"/>
    <w:p w14:paraId="5170999D" w14:textId="77777777" w:rsidR="00B82111" w:rsidRDefault="00017CD6">
      <w:pPr>
        <w:pStyle w:val="Heading2"/>
      </w:pPr>
      <w:r>
        <w:rPr>
          <w:b/>
          <w:bCs/>
          <w:color w:val="1F4E79"/>
          <w:sz w:val="28"/>
          <w:szCs w:val="28"/>
        </w:rPr>
        <w:t>Tier 4 — Moderate with Specific Flags (Score 0.27–0.34)</w:t>
      </w:r>
    </w:p>
    <w:p w14:paraId="5170999F" w14:textId="6DE64EFC" w:rsidR="00B82111" w:rsidRDefault="00017CD6" w:rsidP="009903C8">
      <w:r>
        <w:t xml:space="preserve">Four quarters — Q1, Q3, Q4, Q14 — fall in this range. They do not present systemic </w:t>
      </w:r>
      <w:proofErr w:type="gramStart"/>
      <w:r>
        <w:t>risk</w:t>
      </w:r>
      <w:proofErr w:type="gramEnd"/>
      <w:r>
        <w:t xml:space="preserve"> but each has at least one metric </w:t>
      </w:r>
      <w:proofErr w:type="gramStart"/>
      <w:r>
        <w:t>warranting monitoring</w:t>
      </w:r>
      <w:proofErr w:type="gramEnd"/>
      <w:r>
        <w:t>.</w:t>
      </w:r>
    </w:p>
    <w:p w14:paraId="517099A0" w14:textId="77777777" w:rsidR="00B82111" w:rsidRDefault="00017CD6">
      <w:pPr>
        <w:pStyle w:val="Heading3"/>
      </w:pPr>
      <w:r>
        <w:rPr>
          <w:b/>
          <w:bCs/>
          <w:color w:val="1F4E79"/>
        </w:rPr>
        <w:t>Q1: North-West (Score 0.34)</w:t>
      </w:r>
    </w:p>
    <w:p w14:paraId="517099A2" w14:textId="52BB2F12" w:rsidR="00B82111" w:rsidRDefault="00017CD6" w:rsidP="009903C8">
      <w:r>
        <w:t xml:space="preserve">Q1 has only 11 crashes but a severity rate of 27.3% — the highest in the city and statistically meaningful at n=11. This is the sole Tier 4 quarter flagged primarily for severity rather than volume. The per-trip rate and BP rate are low, and the BP share is very high (78.2%), suggesting that infrastructure is not the cause of the elevated severity. The high rate likely reflects a specific road environment factor — possibly the coastal road (Rokach Boulevard / </w:t>
      </w:r>
      <w:proofErr w:type="spellStart"/>
      <w:r>
        <w:t>Hayarkon</w:t>
      </w:r>
      <w:proofErr w:type="spellEnd"/>
      <w:r>
        <w:t xml:space="preserve"> Park interface) where crashes at speed produce worse outcomes. Intervention focus: targeted severity investigation; speed management on identified high-severity segments rather than network-wide action.</w:t>
      </w:r>
    </w:p>
    <w:p w14:paraId="517099A3" w14:textId="77777777" w:rsidR="00B82111" w:rsidRDefault="00017CD6">
      <w:r>
        <w:t>Q3, Q4, and Q14 show moderate scores (0.27–0.31) with no single metric standing out critically. They are classified as watch-and-</w:t>
      </w:r>
      <w:proofErr w:type="gramStart"/>
      <w:r>
        <w:t>monitor</w:t>
      </w:r>
      <w:proofErr w:type="gramEnd"/>
      <w:r>
        <w:t>: continued data collection with reassessment if crash volumes increase.</w:t>
      </w:r>
    </w:p>
    <w:p w14:paraId="517099A4" w14:textId="77777777" w:rsidR="00B82111" w:rsidRDefault="00B82111"/>
    <w:p w14:paraId="517099A5" w14:textId="77777777" w:rsidR="00B82111" w:rsidRDefault="00017CD6">
      <w:pPr>
        <w:pStyle w:val="Heading2"/>
      </w:pPr>
      <w:r>
        <w:rPr>
          <w:b/>
          <w:bCs/>
          <w:color w:val="1F4E79"/>
          <w:sz w:val="28"/>
          <w:szCs w:val="28"/>
        </w:rPr>
        <w:lastRenderedPageBreak/>
        <w:t>Tier 5 — Lower Priority (Score &lt; 0.15)</w:t>
      </w:r>
    </w:p>
    <w:p w14:paraId="517099A7" w14:textId="3F09F184" w:rsidR="00B82111" w:rsidRDefault="00017CD6" w:rsidP="0078594D">
      <w:r>
        <w:t xml:space="preserve">Q2, Q11, and Q12 record very low crash volumes (2, 2, and 6 respectively) and scores near zero. Statistical suppression applies to all severity and per-trip metrics. These quarters are not exempt from future </w:t>
      </w:r>
      <w:proofErr w:type="gramStart"/>
      <w:r>
        <w:t>risk — they</w:t>
      </w:r>
      <w:proofErr w:type="gramEnd"/>
      <w:r>
        <w:t xml:space="preserve"> may reflect currently low scooter penetration rather than genuinely safe conditions — but they do not require immediate intervention. Monitoring is recommended as Populus data improves for peripheral zones.</w:t>
      </w:r>
    </w:p>
    <w:p w14:paraId="517099A8" w14:textId="77777777" w:rsidR="00B82111" w:rsidRDefault="00B82111"/>
    <w:p w14:paraId="517099A9" w14:textId="77777777" w:rsidR="00B82111" w:rsidRDefault="00017CD6">
      <w:pPr>
        <w:pStyle w:val="Heading1"/>
      </w:pPr>
      <w:r>
        <w:rPr>
          <w:b/>
          <w:bCs/>
          <w:color w:val="1F4E79"/>
        </w:rPr>
        <w:t>7. Summary: Intervention Classification by Quarter</w:t>
      </w:r>
    </w:p>
    <w:tbl>
      <w:tblPr>
        <w:tblW w:w="10260" w:type="dxa"/>
        <w:tblInd w:w="-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766"/>
        <w:gridCol w:w="1305"/>
        <w:gridCol w:w="2340"/>
        <w:gridCol w:w="1800"/>
        <w:gridCol w:w="3330"/>
      </w:tblGrid>
      <w:tr w:rsidR="00B82111" w14:paraId="517099B0"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9AA" w14:textId="77777777" w:rsidR="00B82111" w:rsidRDefault="00017CD6">
            <w:r>
              <w:rPr>
                <w:b/>
                <w:bCs/>
                <w:color w:val="FFFFFF"/>
                <w:sz w:val="22"/>
                <w:szCs w:val="22"/>
              </w:rPr>
              <w:t>Q15</w:t>
            </w:r>
          </w:p>
        </w:tc>
        <w:tc>
          <w:tcPr>
            <w:tcW w:w="766"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9AB" w14:textId="77777777" w:rsidR="00B82111" w:rsidRDefault="00017CD6">
            <w:r>
              <w:rPr>
                <w:b/>
                <w:bCs/>
                <w:color w:val="FFFFFF"/>
                <w:sz w:val="22"/>
                <w:szCs w:val="22"/>
              </w:rPr>
              <w:t>Score</w:t>
            </w:r>
          </w:p>
        </w:tc>
        <w:tc>
          <w:tcPr>
            <w:tcW w:w="1305"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9AC" w14:textId="77777777" w:rsidR="00B82111" w:rsidRDefault="00017CD6">
            <w:r>
              <w:rPr>
                <w:b/>
                <w:bCs/>
                <w:color w:val="FFFFFF"/>
                <w:sz w:val="22"/>
                <w:szCs w:val="22"/>
              </w:rPr>
              <w:t>Tier</w:t>
            </w:r>
          </w:p>
        </w:tc>
        <w:tc>
          <w:tcPr>
            <w:tcW w:w="234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9AD" w14:textId="77777777" w:rsidR="00B82111" w:rsidRDefault="00017CD6">
            <w:r>
              <w:rPr>
                <w:b/>
                <w:bCs/>
                <w:color w:val="FFFFFF"/>
                <w:sz w:val="22"/>
                <w:szCs w:val="22"/>
              </w:rPr>
              <w:t>Primary risk driver</w:t>
            </w:r>
          </w:p>
        </w:tc>
        <w:tc>
          <w:tcPr>
            <w:tcW w:w="180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9AE" w14:textId="77777777" w:rsidR="00B82111" w:rsidRDefault="00017CD6">
            <w:r>
              <w:rPr>
                <w:b/>
                <w:bCs/>
                <w:color w:val="FFFFFF"/>
                <w:sz w:val="22"/>
                <w:szCs w:val="22"/>
              </w:rPr>
              <w:t>Secondary driver</w:t>
            </w:r>
          </w:p>
        </w:tc>
        <w:tc>
          <w:tcPr>
            <w:tcW w:w="3330" w:type="dxa"/>
            <w:tcBorders>
              <w:top w:val="single" w:sz="6" w:space="0" w:color="CCCCCC"/>
              <w:left w:val="single" w:sz="6" w:space="0" w:color="CCCCCC"/>
              <w:bottom w:val="single" w:sz="6" w:space="0" w:color="CCCCCC"/>
              <w:right w:val="single" w:sz="6" w:space="0" w:color="CCCCCC"/>
            </w:tcBorders>
            <w:shd w:val="clear" w:color="auto" w:fill="1F4E79"/>
            <w:tcMar>
              <w:top w:w="100" w:type="dxa"/>
              <w:left w:w="120" w:type="dxa"/>
              <w:bottom w:w="100" w:type="dxa"/>
              <w:right w:w="120" w:type="dxa"/>
            </w:tcMar>
          </w:tcPr>
          <w:p w14:paraId="517099AF" w14:textId="77777777" w:rsidR="00B82111" w:rsidRDefault="00017CD6">
            <w:r>
              <w:rPr>
                <w:b/>
                <w:bCs/>
                <w:color w:val="FFFFFF"/>
                <w:sz w:val="22"/>
                <w:szCs w:val="22"/>
              </w:rPr>
              <w:t>Recommended action</w:t>
            </w:r>
          </w:p>
        </w:tc>
      </w:tr>
      <w:tr w:rsidR="00B82111" w14:paraId="517099B7"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9B1" w14:textId="77777777" w:rsidR="00B82111" w:rsidRDefault="00017CD6">
            <w:r>
              <w:rPr>
                <w:b/>
                <w:bCs/>
                <w:color w:val="FFFFFF"/>
                <w:sz w:val="20"/>
                <w:szCs w:val="20"/>
              </w:rPr>
              <w:t>Q5</w:t>
            </w:r>
          </w:p>
        </w:tc>
        <w:tc>
          <w:tcPr>
            <w:tcW w:w="766"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9B2" w14:textId="77777777" w:rsidR="00B82111" w:rsidRDefault="00017CD6">
            <w:r>
              <w:rPr>
                <w:b/>
                <w:bCs/>
                <w:color w:val="FFFFFF"/>
                <w:sz w:val="20"/>
                <w:szCs w:val="20"/>
              </w:rPr>
              <w:t>0.71</w:t>
            </w:r>
          </w:p>
        </w:tc>
        <w:tc>
          <w:tcPr>
            <w:tcW w:w="1305"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9B3" w14:textId="77777777" w:rsidR="00B82111" w:rsidRDefault="00017CD6">
            <w:r>
              <w:rPr>
                <w:b/>
                <w:bCs/>
                <w:color w:val="FFFFFF"/>
                <w:sz w:val="20"/>
                <w:szCs w:val="20"/>
              </w:rPr>
              <w:t>Critical</w:t>
            </w:r>
          </w:p>
        </w:tc>
        <w:tc>
          <w:tcPr>
            <w:tcW w:w="234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9B4" w14:textId="77777777" w:rsidR="00B82111" w:rsidRDefault="00017CD6">
            <w:r>
              <w:rPr>
                <w:color w:val="FFFFFF"/>
                <w:sz w:val="20"/>
                <w:szCs w:val="20"/>
              </w:rPr>
              <w:t>Volume + density</w:t>
            </w:r>
          </w:p>
        </w:tc>
        <w:tc>
          <w:tcPr>
            <w:tcW w:w="180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9B5" w14:textId="77777777" w:rsidR="00B82111" w:rsidRDefault="00017CD6">
            <w:r>
              <w:rPr>
                <w:color w:val="FFFFFF"/>
                <w:sz w:val="20"/>
                <w:szCs w:val="20"/>
              </w:rPr>
              <w:t>Infrastructure gap (82/10km BP)</w:t>
            </w:r>
          </w:p>
        </w:tc>
        <w:tc>
          <w:tcPr>
            <w:tcW w:w="3330"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517099B6" w14:textId="77777777" w:rsidR="00B82111" w:rsidRDefault="00017CD6">
            <w:r>
              <w:rPr>
                <w:color w:val="FFFFFF"/>
                <w:sz w:val="20"/>
                <w:szCs w:val="20"/>
              </w:rPr>
              <w:t>Emergency BP expansion; junction redesign; enforcement surge</w:t>
            </w:r>
          </w:p>
        </w:tc>
      </w:tr>
      <w:tr w:rsidR="00B82111" w14:paraId="517099BE"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B8" w14:textId="77777777" w:rsidR="00B82111" w:rsidRDefault="00017CD6">
            <w:r>
              <w:rPr>
                <w:color w:val="000000"/>
                <w:sz w:val="20"/>
                <w:szCs w:val="20"/>
              </w:rPr>
              <w:t>Q15</w:t>
            </w:r>
          </w:p>
        </w:tc>
        <w:tc>
          <w:tcPr>
            <w:tcW w:w="766"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B9" w14:textId="77777777" w:rsidR="00B82111" w:rsidRDefault="00017CD6">
            <w:r>
              <w:rPr>
                <w:color w:val="000000"/>
                <w:sz w:val="20"/>
                <w:szCs w:val="20"/>
              </w:rPr>
              <w:t>0.63</w:t>
            </w:r>
          </w:p>
        </w:tc>
        <w:tc>
          <w:tcPr>
            <w:tcW w:w="1305"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BA" w14:textId="77777777" w:rsidR="00B82111" w:rsidRDefault="00017CD6">
            <w:r>
              <w:rPr>
                <w:color w:val="000000"/>
                <w:sz w:val="20"/>
                <w:szCs w:val="20"/>
              </w:rPr>
              <w:t>Urgent</w:t>
            </w:r>
          </w:p>
        </w:tc>
        <w:tc>
          <w:tcPr>
            <w:tcW w:w="23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BB" w14:textId="77777777" w:rsidR="00B82111" w:rsidRDefault="00017CD6">
            <w:r>
              <w:rPr>
                <w:color w:val="000000"/>
                <w:sz w:val="20"/>
                <w:szCs w:val="20"/>
              </w:rPr>
              <w:t>High per-trip risk (32/10M)</w:t>
            </w:r>
          </w:p>
        </w:tc>
        <w:tc>
          <w:tcPr>
            <w:tcW w:w="180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BC" w14:textId="77777777" w:rsidR="00B82111" w:rsidRDefault="00017CD6">
            <w:r>
              <w:rPr>
                <w:color w:val="000000"/>
                <w:sz w:val="20"/>
                <w:szCs w:val="20"/>
              </w:rPr>
              <w:t>Infrastructure gap (61/10km BP)</w:t>
            </w:r>
          </w:p>
        </w:tc>
        <w:tc>
          <w:tcPr>
            <w:tcW w:w="33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BD" w14:textId="77777777" w:rsidR="00B82111" w:rsidRDefault="00017CD6">
            <w:r>
              <w:rPr>
                <w:color w:val="000000"/>
                <w:sz w:val="20"/>
                <w:szCs w:val="20"/>
              </w:rPr>
              <w:t>Targeted route safety; speed management; night conditions audit</w:t>
            </w:r>
          </w:p>
        </w:tc>
      </w:tr>
      <w:tr w:rsidR="00B82111" w14:paraId="517099DA"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D4" w14:textId="77777777" w:rsidR="00B82111" w:rsidRDefault="00017CD6">
            <w:r>
              <w:rPr>
                <w:color w:val="000000"/>
                <w:sz w:val="20"/>
                <w:szCs w:val="20"/>
              </w:rPr>
              <w:t>Q13</w:t>
            </w:r>
          </w:p>
        </w:tc>
        <w:tc>
          <w:tcPr>
            <w:tcW w:w="766"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D5" w14:textId="77777777" w:rsidR="00B82111" w:rsidRDefault="00017CD6">
            <w:r>
              <w:rPr>
                <w:color w:val="000000"/>
                <w:sz w:val="20"/>
                <w:szCs w:val="20"/>
              </w:rPr>
              <w:t>0.52</w:t>
            </w:r>
          </w:p>
        </w:tc>
        <w:tc>
          <w:tcPr>
            <w:tcW w:w="1305"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D6" w14:textId="77777777" w:rsidR="00B82111" w:rsidRDefault="00017CD6">
            <w:r>
              <w:rPr>
                <w:color w:val="000000"/>
                <w:sz w:val="20"/>
                <w:szCs w:val="20"/>
              </w:rPr>
              <w:t>Urgent</w:t>
            </w:r>
          </w:p>
        </w:tc>
        <w:tc>
          <w:tcPr>
            <w:tcW w:w="23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D7" w14:textId="77777777" w:rsidR="00B82111" w:rsidRDefault="00017CD6">
            <w:r>
              <w:rPr>
                <w:color w:val="000000"/>
                <w:sz w:val="20"/>
                <w:szCs w:val="20"/>
              </w:rPr>
              <w:t>Critical BP gap (63/10km BP)</w:t>
            </w:r>
          </w:p>
        </w:tc>
        <w:tc>
          <w:tcPr>
            <w:tcW w:w="180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D8" w14:textId="77777777" w:rsidR="00B82111" w:rsidRDefault="00017CD6">
            <w:r>
              <w:rPr>
                <w:color w:val="000000"/>
                <w:sz w:val="20"/>
                <w:szCs w:val="20"/>
              </w:rPr>
              <w:t>High density (20.6/km²)</w:t>
            </w:r>
          </w:p>
        </w:tc>
        <w:tc>
          <w:tcPr>
            <w:tcW w:w="33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D9" w14:textId="77777777" w:rsidR="00B82111" w:rsidRDefault="00017CD6">
            <w:r>
              <w:rPr>
                <w:color w:val="000000"/>
                <w:sz w:val="20"/>
                <w:szCs w:val="20"/>
              </w:rPr>
              <w:t>Priority BP extension in compact zone; engineering solution tractable</w:t>
            </w:r>
          </w:p>
        </w:tc>
      </w:tr>
      <w:tr w:rsidR="00B82111" w14:paraId="517099C5"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BF" w14:textId="77777777" w:rsidR="00B82111" w:rsidRDefault="00017CD6">
            <w:r>
              <w:rPr>
                <w:color w:val="000000"/>
                <w:sz w:val="20"/>
                <w:szCs w:val="20"/>
              </w:rPr>
              <w:t>Q9</w:t>
            </w:r>
          </w:p>
        </w:tc>
        <w:tc>
          <w:tcPr>
            <w:tcW w:w="766"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0" w14:textId="77777777" w:rsidR="00B82111" w:rsidRDefault="00017CD6">
            <w:r>
              <w:rPr>
                <w:color w:val="000000"/>
                <w:sz w:val="20"/>
                <w:szCs w:val="20"/>
              </w:rPr>
              <w:t>0.49</w:t>
            </w:r>
          </w:p>
        </w:tc>
        <w:tc>
          <w:tcPr>
            <w:tcW w:w="1305"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1" w14:textId="77777777" w:rsidR="00B82111" w:rsidRDefault="00017CD6">
            <w:r>
              <w:rPr>
                <w:color w:val="000000"/>
                <w:sz w:val="20"/>
                <w:szCs w:val="20"/>
              </w:rPr>
              <w:t>Urgent</w:t>
            </w:r>
          </w:p>
        </w:tc>
        <w:tc>
          <w:tcPr>
            <w:tcW w:w="23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2" w14:textId="77777777" w:rsidR="00B82111" w:rsidRDefault="00017CD6">
            <w:r>
              <w:rPr>
                <w:color w:val="000000"/>
                <w:sz w:val="20"/>
                <w:szCs w:val="20"/>
              </w:rPr>
              <w:t>BP saturation (31/10km BP)</w:t>
            </w:r>
          </w:p>
        </w:tc>
        <w:tc>
          <w:tcPr>
            <w:tcW w:w="180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3" w14:textId="77777777" w:rsidR="00B82111" w:rsidRDefault="00017CD6">
            <w:r>
              <w:rPr>
                <w:color w:val="000000"/>
                <w:sz w:val="20"/>
                <w:szCs w:val="20"/>
              </w:rPr>
              <w:t>Volume on existing network</w:t>
            </w:r>
          </w:p>
        </w:tc>
        <w:tc>
          <w:tcPr>
            <w:tcW w:w="33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4" w14:textId="77777777" w:rsidR="00B82111" w:rsidRDefault="00017CD6">
            <w:r>
              <w:rPr>
                <w:color w:val="000000"/>
                <w:sz w:val="20"/>
                <w:szCs w:val="20"/>
              </w:rPr>
              <w:t>BP quality upgrade; intersection redesign; capacity increase</w:t>
            </w:r>
          </w:p>
        </w:tc>
      </w:tr>
      <w:tr w:rsidR="00B82111" w14:paraId="517099CC"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6" w14:textId="77777777" w:rsidR="00B82111" w:rsidRDefault="00017CD6">
            <w:r>
              <w:rPr>
                <w:color w:val="000000"/>
                <w:sz w:val="20"/>
                <w:szCs w:val="20"/>
              </w:rPr>
              <w:t>Q8</w:t>
            </w:r>
          </w:p>
        </w:tc>
        <w:tc>
          <w:tcPr>
            <w:tcW w:w="766"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7" w14:textId="77777777" w:rsidR="00B82111" w:rsidRDefault="00017CD6">
            <w:r>
              <w:rPr>
                <w:color w:val="000000"/>
                <w:sz w:val="20"/>
                <w:szCs w:val="20"/>
              </w:rPr>
              <w:t>0.48</w:t>
            </w:r>
          </w:p>
        </w:tc>
        <w:tc>
          <w:tcPr>
            <w:tcW w:w="1305"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8" w14:textId="77777777" w:rsidR="00B82111" w:rsidRDefault="00017CD6">
            <w:r>
              <w:rPr>
                <w:color w:val="000000"/>
                <w:sz w:val="20"/>
                <w:szCs w:val="20"/>
              </w:rPr>
              <w:t>Urgent</w:t>
            </w:r>
          </w:p>
        </w:tc>
        <w:tc>
          <w:tcPr>
            <w:tcW w:w="234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9" w14:textId="77777777" w:rsidR="00B82111" w:rsidRDefault="00017CD6">
            <w:r>
              <w:rPr>
                <w:color w:val="000000"/>
                <w:sz w:val="20"/>
                <w:szCs w:val="20"/>
              </w:rPr>
              <w:t>High absolute volume (56)</w:t>
            </w:r>
          </w:p>
        </w:tc>
        <w:tc>
          <w:tcPr>
            <w:tcW w:w="180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A" w14:textId="77777777" w:rsidR="00B82111" w:rsidRDefault="00017CD6">
            <w:r>
              <w:rPr>
                <w:color w:val="000000"/>
                <w:sz w:val="20"/>
                <w:szCs w:val="20"/>
              </w:rPr>
              <w:t>Network saturation (41/10km BP)</w:t>
            </w:r>
          </w:p>
        </w:tc>
        <w:tc>
          <w:tcPr>
            <w:tcW w:w="3330" w:type="dxa"/>
            <w:tcBorders>
              <w:top w:val="single" w:sz="6" w:space="0" w:color="CCCCCC"/>
              <w:left w:val="single" w:sz="6" w:space="0" w:color="CCCCCC"/>
              <w:bottom w:val="single" w:sz="6" w:space="0" w:color="CCCCCC"/>
              <w:right w:val="single" w:sz="6" w:space="0" w:color="CCCCCC"/>
            </w:tcBorders>
            <w:shd w:val="clear" w:color="auto" w:fill="FFCCCC"/>
            <w:tcMar>
              <w:top w:w="100" w:type="dxa"/>
              <w:left w:w="120" w:type="dxa"/>
              <w:bottom w:w="100" w:type="dxa"/>
              <w:right w:w="120" w:type="dxa"/>
            </w:tcMar>
          </w:tcPr>
          <w:p w14:paraId="517099CB" w14:textId="77777777" w:rsidR="00B82111" w:rsidRDefault="00017CD6">
            <w:r>
              <w:rPr>
                <w:color w:val="000000"/>
                <w:sz w:val="20"/>
                <w:szCs w:val="20"/>
              </w:rPr>
              <w:t>Volume management; BP expansion; traffic calming</w:t>
            </w:r>
          </w:p>
        </w:tc>
      </w:tr>
      <w:tr w:rsidR="00B82111" w14:paraId="517099D3"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CD" w14:textId="77777777" w:rsidR="00B82111" w:rsidRDefault="00017CD6">
            <w:r>
              <w:rPr>
                <w:color w:val="000000"/>
                <w:sz w:val="20"/>
                <w:szCs w:val="20"/>
              </w:rPr>
              <w:t>Q10</w:t>
            </w:r>
          </w:p>
        </w:tc>
        <w:tc>
          <w:tcPr>
            <w:tcW w:w="766"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CE" w14:textId="77777777" w:rsidR="00B82111" w:rsidRDefault="00017CD6">
            <w:r>
              <w:rPr>
                <w:color w:val="000000"/>
                <w:sz w:val="20"/>
                <w:szCs w:val="20"/>
              </w:rPr>
              <w:t>0.46</w:t>
            </w:r>
          </w:p>
        </w:tc>
        <w:tc>
          <w:tcPr>
            <w:tcW w:w="1305"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CF" w14:textId="77777777" w:rsidR="00B82111" w:rsidRDefault="00017CD6">
            <w:r>
              <w:rPr>
                <w:color w:val="000000"/>
                <w:sz w:val="20"/>
                <w:szCs w:val="20"/>
              </w:rPr>
              <w:t>Elevated</w:t>
            </w:r>
          </w:p>
        </w:tc>
        <w:tc>
          <w:tcPr>
            <w:tcW w:w="23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0" w14:textId="77777777" w:rsidR="00B82111" w:rsidRDefault="00017CD6">
            <w:r>
              <w:rPr>
                <w:color w:val="000000"/>
                <w:sz w:val="20"/>
                <w:szCs w:val="20"/>
              </w:rPr>
              <w:t>Highest per-trip rate (35/10M)</w:t>
            </w:r>
          </w:p>
        </w:tc>
        <w:tc>
          <w:tcPr>
            <w:tcW w:w="180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1" w14:textId="77777777" w:rsidR="00B82111" w:rsidRDefault="00017CD6">
            <w:r>
              <w:rPr>
                <w:color w:val="000000"/>
                <w:sz w:val="20"/>
                <w:szCs w:val="20"/>
              </w:rPr>
              <w:t>Above-median severity (10%)</w:t>
            </w:r>
          </w:p>
        </w:tc>
        <w:tc>
          <w:tcPr>
            <w:tcW w:w="333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2" w14:textId="77777777" w:rsidR="00B82111" w:rsidRDefault="00017CD6">
            <w:r>
              <w:rPr>
                <w:color w:val="000000"/>
                <w:sz w:val="20"/>
                <w:szCs w:val="20"/>
              </w:rPr>
              <w:t>Infrastructure quality audit on existing BP; lighting; surface</w:t>
            </w:r>
          </w:p>
        </w:tc>
      </w:tr>
      <w:tr w:rsidR="00B82111" w14:paraId="517099E1"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B" w14:textId="77777777" w:rsidR="00B82111" w:rsidRDefault="00017CD6">
            <w:r>
              <w:rPr>
                <w:color w:val="000000"/>
                <w:sz w:val="20"/>
                <w:szCs w:val="20"/>
              </w:rPr>
              <w:t>Q6</w:t>
            </w:r>
          </w:p>
        </w:tc>
        <w:tc>
          <w:tcPr>
            <w:tcW w:w="766"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C" w14:textId="77777777" w:rsidR="00B82111" w:rsidRDefault="00017CD6">
            <w:r>
              <w:rPr>
                <w:color w:val="000000"/>
                <w:sz w:val="20"/>
                <w:szCs w:val="20"/>
              </w:rPr>
              <w:t>0.42</w:t>
            </w:r>
          </w:p>
        </w:tc>
        <w:tc>
          <w:tcPr>
            <w:tcW w:w="1305"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D" w14:textId="77777777" w:rsidR="00B82111" w:rsidRDefault="00017CD6">
            <w:r>
              <w:rPr>
                <w:color w:val="000000"/>
                <w:sz w:val="20"/>
                <w:szCs w:val="20"/>
              </w:rPr>
              <w:t>Elevated</w:t>
            </w:r>
          </w:p>
        </w:tc>
        <w:tc>
          <w:tcPr>
            <w:tcW w:w="23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E" w14:textId="77777777" w:rsidR="00B82111" w:rsidRDefault="00017CD6">
            <w:r>
              <w:rPr>
                <w:color w:val="000000"/>
                <w:sz w:val="20"/>
                <w:szCs w:val="20"/>
              </w:rPr>
              <w:t>Density (19.2/km²)</w:t>
            </w:r>
          </w:p>
        </w:tc>
        <w:tc>
          <w:tcPr>
            <w:tcW w:w="180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DF" w14:textId="77777777" w:rsidR="00B82111" w:rsidRDefault="00017CD6">
            <w:r>
              <w:rPr>
                <w:color w:val="000000"/>
                <w:sz w:val="20"/>
                <w:szCs w:val="20"/>
              </w:rPr>
              <w:t>Moderate severity</w:t>
            </w:r>
          </w:p>
        </w:tc>
        <w:tc>
          <w:tcPr>
            <w:tcW w:w="333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E0" w14:textId="77777777" w:rsidR="00B82111" w:rsidRDefault="00017CD6">
            <w:r>
              <w:rPr>
                <w:color w:val="000000"/>
                <w:sz w:val="20"/>
                <w:szCs w:val="20"/>
              </w:rPr>
              <w:t>Incremental BP + enforcement</w:t>
            </w:r>
          </w:p>
        </w:tc>
      </w:tr>
      <w:tr w:rsidR="00B82111" w14:paraId="517099E8"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E2" w14:textId="77777777" w:rsidR="00B82111" w:rsidRDefault="00017CD6">
            <w:r>
              <w:rPr>
                <w:color w:val="000000"/>
                <w:sz w:val="20"/>
                <w:szCs w:val="20"/>
              </w:rPr>
              <w:t>Q7</w:t>
            </w:r>
          </w:p>
        </w:tc>
        <w:tc>
          <w:tcPr>
            <w:tcW w:w="766"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E3" w14:textId="77777777" w:rsidR="00B82111" w:rsidRDefault="00017CD6">
            <w:r>
              <w:rPr>
                <w:color w:val="000000"/>
                <w:sz w:val="20"/>
                <w:szCs w:val="20"/>
              </w:rPr>
              <w:t>0.36</w:t>
            </w:r>
          </w:p>
        </w:tc>
        <w:tc>
          <w:tcPr>
            <w:tcW w:w="1305"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E4" w14:textId="77777777" w:rsidR="00B82111" w:rsidRDefault="00017CD6">
            <w:r>
              <w:rPr>
                <w:color w:val="000000"/>
                <w:sz w:val="20"/>
                <w:szCs w:val="20"/>
              </w:rPr>
              <w:t>Elevated</w:t>
            </w:r>
          </w:p>
        </w:tc>
        <w:tc>
          <w:tcPr>
            <w:tcW w:w="234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E5" w14:textId="77777777" w:rsidR="00B82111" w:rsidRDefault="00017CD6">
            <w:r>
              <w:rPr>
                <w:color w:val="000000"/>
                <w:sz w:val="20"/>
                <w:szCs w:val="20"/>
              </w:rPr>
              <w:t>Severity (9.4%)</w:t>
            </w:r>
          </w:p>
        </w:tc>
        <w:tc>
          <w:tcPr>
            <w:tcW w:w="180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E6" w14:textId="77777777" w:rsidR="00B82111" w:rsidRDefault="00017CD6">
            <w:r>
              <w:rPr>
                <w:color w:val="000000"/>
                <w:sz w:val="20"/>
                <w:szCs w:val="20"/>
              </w:rPr>
              <w:t>Moderate density</w:t>
            </w:r>
          </w:p>
        </w:tc>
        <w:tc>
          <w:tcPr>
            <w:tcW w:w="3330" w:type="dxa"/>
            <w:tcBorders>
              <w:top w:val="single" w:sz="6" w:space="0" w:color="CCCCCC"/>
              <w:left w:val="single" w:sz="6" w:space="0" w:color="CCCCCC"/>
              <w:bottom w:val="single" w:sz="6" w:space="0" w:color="CCCCCC"/>
              <w:right w:val="single" w:sz="6" w:space="0" w:color="CCCCCC"/>
            </w:tcBorders>
            <w:shd w:val="clear" w:color="auto" w:fill="FFF2CC"/>
            <w:tcMar>
              <w:top w:w="100" w:type="dxa"/>
              <w:left w:w="120" w:type="dxa"/>
              <w:bottom w:w="100" w:type="dxa"/>
              <w:right w:w="120" w:type="dxa"/>
            </w:tcMar>
          </w:tcPr>
          <w:p w14:paraId="517099E7" w14:textId="77777777" w:rsidR="00B82111" w:rsidRDefault="00017CD6">
            <w:r>
              <w:rPr>
                <w:color w:val="000000"/>
                <w:sz w:val="20"/>
                <w:szCs w:val="20"/>
              </w:rPr>
              <w:t>Enforcement; junction review</w:t>
            </w:r>
          </w:p>
        </w:tc>
      </w:tr>
      <w:tr w:rsidR="00B82111" w14:paraId="517099EF" w14:textId="77777777" w:rsidTr="001C17C9">
        <w:tc>
          <w:tcPr>
            <w:tcW w:w="719"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E9" w14:textId="77777777" w:rsidR="00B82111" w:rsidRDefault="00017CD6">
            <w:r>
              <w:rPr>
                <w:color w:val="000000"/>
                <w:sz w:val="20"/>
                <w:szCs w:val="20"/>
              </w:rPr>
              <w:t>Q1</w:t>
            </w:r>
          </w:p>
        </w:tc>
        <w:tc>
          <w:tcPr>
            <w:tcW w:w="766"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EA" w14:textId="77777777" w:rsidR="00B82111" w:rsidRDefault="00017CD6">
            <w:r>
              <w:rPr>
                <w:color w:val="000000"/>
                <w:sz w:val="20"/>
                <w:szCs w:val="20"/>
              </w:rPr>
              <w:t>0.34</w:t>
            </w:r>
          </w:p>
        </w:tc>
        <w:tc>
          <w:tcPr>
            <w:tcW w:w="130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EB" w14:textId="6DB97D3F" w:rsidR="00B82111" w:rsidRDefault="00017CD6">
            <w:r>
              <w:rPr>
                <w:color w:val="000000"/>
                <w:sz w:val="20"/>
                <w:szCs w:val="20"/>
              </w:rPr>
              <w:t xml:space="preserve">Moderate </w:t>
            </w:r>
            <w:r>
              <w:rPr>
                <w:color w:val="C00000"/>
                <w:sz w:val="20"/>
                <w:szCs w:val="20"/>
              </w:rPr>
              <w:t>severity flag</w:t>
            </w:r>
          </w:p>
        </w:tc>
        <w:tc>
          <w:tcPr>
            <w:tcW w:w="23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EC" w14:textId="77777777" w:rsidR="00B82111" w:rsidRDefault="00017CD6">
            <w:r>
              <w:rPr>
                <w:color w:val="000000"/>
                <w:sz w:val="20"/>
                <w:szCs w:val="20"/>
              </w:rPr>
              <w:t>Highest severity rate (27.3%)</w:t>
            </w:r>
          </w:p>
        </w:tc>
        <w:tc>
          <w:tcPr>
            <w:tcW w:w="18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ED" w14:textId="77777777" w:rsidR="00B82111" w:rsidRDefault="00017CD6">
            <w:r>
              <w:rPr>
                <w:color w:val="000000"/>
                <w:sz w:val="20"/>
                <w:szCs w:val="20"/>
              </w:rPr>
              <w:t>Low volume, high BP share</w:t>
            </w:r>
          </w:p>
        </w:tc>
        <w:tc>
          <w:tcPr>
            <w:tcW w:w="333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EE" w14:textId="77777777" w:rsidR="00B82111" w:rsidRDefault="00017CD6">
            <w:r>
              <w:rPr>
                <w:color w:val="000000"/>
                <w:sz w:val="20"/>
                <w:szCs w:val="20"/>
              </w:rPr>
              <w:t>Speed management; severity investigation; no network expansion needed</w:t>
            </w:r>
          </w:p>
        </w:tc>
      </w:tr>
      <w:tr w:rsidR="00B82111" w14:paraId="517099F6" w14:textId="77777777" w:rsidTr="001C17C9">
        <w:tc>
          <w:tcPr>
            <w:tcW w:w="719"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0" w14:textId="77777777" w:rsidR="00B82111" w:rsidRDefault="00017CD6">
            <w:r>
              <w:rPr>
                <w:color w:val="000000"/>
                <w:sz w:val="20"/>
                <w:szCs w:val="20"/>
              </w:rPr>
              <w:t>Q14</w:t>
            </w:r>
          </w:p>
        </w:tc>
        <w:tc>
          <w:tcPr>
            <w:tcW w:w="766"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1" w14:textId="77777777" w:rsidR="00B82111" w:rsidRDefault="00017CD6">
            <w:r>
              <w:rPr>
                <w:color w:val="000000"/>
                <w:sz w:val="20"/>
                <w:szCs w:val="20"/>
              </w:rPr>
              <w:t>0.31</w:t>
            </w:r>
          </w:p>
        </w:tc>
        <w:tc>
          <w:tcPr>
            <w:tcW w:w="130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2" w14:textId="77777777" w:rsidR="00B82111" w:rsidRDefault="00017CD6">
            <w:r>
              <w:rPr>
                <w:color w:val="000000"/>
                <w:sz w:val="20"/>
                <w:szCs w:val="20"/>
              </w:rPr>
              <w:t>Moderate</w:t>
            </w:r>
          </w:p>
        </w:tc>
        <w:tc>
          <w:tcPr>
            <w:tcW w:w="23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3" w14:textId="77777777" w:rsidR="00B82111" w:rsidRDefault="00017CD6">
            <w:r>
              <w:rPr>
                <w:color w:val="000000"/>
                <w:sz w:val="20"/>
                <w:szCs w:val="20"/>
              </w:rPr>
              <w:t>Moderate volume (24)</w:t>
            </w:r>
          </w:p>
        </w:tc>
        <w:tc>
          <w:tcPr>
            <w:tcW w:w="18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4" w14:textId="77777777" w:rsidR="00B82111" w:rsidRDefault="00017CD6">
            <w:r>
              <w:rPr>
                <w:color w:val="000000"/>
                <w:sz w:val="20"/>
                <w:szCs w:val="20"/>
              </w:rPr>
              <w:t>Low severity</w:t>
            </w:r>
          </w:p>
        </w:tc>
        <w:tc>
          <w:tcPr>
            <w:tcW w:w="333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5" w14:textId="77777777" w:rsidR="00B82111" w:rsidRDefault="00017CD6">
            <w:r>
              <w:rPr>
                <w:color w:val="000000"/>
                <w:sz w:val="20"/>
                <w:szCs w:val="20"/>
              </w:rPr>
              <w:t>Monitor; no immediate action</w:t>
            </w:r>
          </w:p>
        </w:tc>
      </w:tr>
      <w:tr w:rsidR="00B82111" w14:paraId="517099FD" w14:textId="77777777" w:rsidTr="001C17C9">
        <w:tc>
          <w:tcPr>
            <w:tcW w:w="719"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7" w14:textId="77777777" w:rsidR="00B82111" w:rsidRDefault="00017CD6">
            <w:r>
              <w:rPr>
                <w:color w:val="000000"/>
                <w:sz w:val="20"/>
                <w:szCs w:val="20"/>
              </w:rPr>
              <w:t>Q4</w:t>
            </w:r>
          </w:p>
        </w:tc>
        <w:tc>
          <w:tcPr>
            <w:tcW w:w="766"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8" w14:textId="77777777" w:rsidR="00B82111" w:rsidRDefault="00017CD6">
            <w:r>
              <w:rPr>
                <w:color w:val="000000"/>
                <w:sz w:val="20"/>
                <w:szCs w:val="20"/>
              </w:rPr>
              <w:t>0.27</w:t>
            </w:r>
          </w:p>
        </w:tc>
        <w:tc>
          <w:tcPr>
            <w:tcW w:w="130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9" w14:textId="77777777" w:rsidR="00B82111" w:rsidRDefault="00017CD6">
            <w:r>
              <w:rPr>
                <w:color w:val="000000"/>
                <w:sz w:val="20"/>
                <w:szCs w:val="20"/>
              </w:rPr>
              <w:t>Moderate</w:t>
            </w:r>
          </w:p>
        </w:tc>
        <w:tc>
          <w:tcPr>
            <w:tcW w:w="23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A" w14:textId="77777777" w:rsidR="00B82111" w:rsidRDefault="00017CD6">
            <w:r>
              <w:rPr>
                <w:color w:val="000000"/>
                <w:sz w:val="20"/>
                <w:szCs w:val="20"/>
              </w:rPr>
              <w:t>Moderate density</w:t>
            </w:r>
          </w:p>
        </w:tc>
        <w:tc>
          <w:tcPr>
            <w:tcW w:w="18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B" w14:textId="77777777" w:rsidR="00B82111" w:rsidRDefault="00017CD6">
            <w:r>
              <w:rPr>
                <w:color w:val="000000"/>
                <w:sz w:val="20"/>
                <w:szCs w:val="20"/>
              </w:rPr>
              <w:t>Low severity (suppressed)</w:t>
            </w:r>
          </w:p>
        </w:tc>
        <w:tc>
          <w:tcPr>
            <w:tcW w:w="333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C" w14:textId="77777777" w:rsidR="00B82111" w:rsidRDefault="00017CD6">
            <w:r>
              <w:rPr>
                <w:color w:val="000000"/>
                <w:sz w:val="20"/>
                <w:szCs w:val="20"/>
              </w:rPr>
              <w:t>Monitor</w:t>
            </w:r>
          </w:p>
        </w:tc>
      </w:tr>
      <w:tr w:rsidR="00B82111" w14:paraId="51709A04" w14:textId="77777777" w:rsidTr="001C17C9">
        <w:tc>
          <w:tcPr>
            <w:tcW w:w="719"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E" w14:textId="77777777" w:rsidR="00B82111" w:rsidRDefault="00017CD6">
            <w:r>
              <w:rPr>
                <w:color w:val="000000"/>
                <w:sz w:val="20"/>
                <w:szCs w:val="20"/>
              </w:rPr>
              <w:t>Q3</w:t>
            </w:r>
          </w:p>
        </w:tc>
        <w:tc>
          <w:tcPr>
            <w:tcW w:w="766"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9FF" w14:textId="77777777" w:rsidR="00B82111" w:rsidRDefault="00017CD6">
            <w:r>
              <w:rPr>
                <w:color w:val="000000"/>
                <w:sz w:val="20"/>
                <w:szCs w:val="20"/>
              </w:rPr>
              <w:t>0.27</w:t>
            </w:r>
          </w:p>
        </w:tc>
        <w:tc>
          <w:tcPr>
            <w:tcW w:w="130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A00" w14:textId="77777777" w:rsidR="00B82111" w:rsidRDefault="00017CD6">
            <w:r>
              <w:rPr>
                <w:color w:val="000000"/>
                <w:sz w:val="20"/>
                <w:szCs w:val="20"/>
              </w:rPr>
              <w:t>Moderate</w:t>
            </w:r>
          </w:p>
        </w:tc>
        <w:tc>
          <w:tcPr>
            <w:tcW w:w="23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A01" w14:textId="77777777" w:rsidR="00B82111" w:rsidRDefault="00017CD6">
            <w:r>
              <w:rPr>
                <w:color w:val="000000"/>
                <w:sz w:val="20"/>
                <w:szCs w:val="20"/>
              </w:rPr>
              <w:t>Low-moderate metrics</w:t>
            </w:r>
          </w:p>
        </w:tc>
        <w:tc>
          <w:tcPr>
            <w:tcW w:w="18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A02" w14:textId="77777777" w:rsidR="00B82111" w:rsidRDefault="00017CD6">
            <w:r>
              <w:rPr>
                <w:color w:val="000000"/>
                <w:sz w:val="20"/>
                <w:szCs w:val="20"/>
              </w:rPr>
              <w:t>—</w:t>
            </w:r>
          </w:p>
        </w:tc>
        <w:tc>
          <w:tcPr>
            <w:tcW w:w="333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100" w:type="dxa"/>
              <w:left w:w="120" w:type="dxa"/>
              <w:bottom w:w="100" w:type="dxa"/>
              <w:right w:w="120" w:type="dxa"/>
            </w:tcMar>
          </w:tcPr>
          <w:p w14:paraId="51709A03" w14:textId="77777777" w:rsidR="00B82111" w:rsidRDefault="00017CD6">
            <w:r>
              <w:rPr>
                <w:color w:val="000000"/>
                <w:sz w:val="20"/>
                <w:szCs w:val="20"/>
              </w:rPr>
              <w:t>Monitor</w:t>
            </w:r>
          </w:p>
        </w:tc>
      </w:tr>
      <w:tr w:rsidR="00B82111" w14:paraId="51709A0B"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5" w14:textId="77777777" w:rsidR="00B82111" w:rsidRDefault="00017CD6">
            <w:r>
              <w:rPr>
                <w:color w:val="000000"/>
                <w:sz w:val="20"/>
                <w:szCs w:val="20"/>
              </w:rPr>
              <w:t>Q12</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6" w14:textId="77777777" w:rsidR="00B82111" w:rsidRDefault="00017CD6">
            <w:r>
              <w:rPr>
                <w:color w:val="000000"/>
                <w:sz w:val="20"/>
                <w:szCs w:val="20"/>
              </w:rPr>
              <w:t>0.03</w:t>
            </w:r>
          </w:p>
        </w:tc>
        <w:tc>
          <w:tcPr>
            <w:tcW w:w="1305"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7" w14:textId="77777777" w:rsidR="00B82111" w:rsidRDefault="00017CD6">
            <w:r>
              <w:rPr>
                <w:color w:val="000000"/>
                <w:sz w:val="20"/>
                <w:szCs w:val="20"/>
              </w:rPr>
              <w:t>Lower priority</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8" w14:textId="77777777" w:rsidR="00B82111" w:rsidRDefault="00017CD6">
            <w:r>
              <w:rPr>
                <w:color w:val="000000"/>
                <w:sz w:val="20"/>
                <w:szCs w:val="20"/>
              </w:rPr>
              <w:t>Low volume (6)</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9" w14:textId="77777777" w:rsidR="00B82111" w:rsidRDefault="00017CD6">
            <w:r>
              <w:rPr>
                <w:color w:val="000000"/>
                <w:sz w:val="20"/>
                <w:szCs w:val="20"/>
              </w:rPr>
              <w:t>—</w:t>
            </w:r>
          </w:p>
        </w:tc>
        <w:tc>
          <w:tcPr>
            <w:tcW w:w="33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A" w14:textId="77777777" w:rsidR="00B82111" w:rsidRDefault="00017CD6">
            <w:r>
              <w:rPr>
                <w:color w:val="000000"/>
                <w:sz w:val="20"/>
                <w:szCs w:val="20"/>
              </w:rPr>
              <w:t xml:space="preserve">Monitor; </w:t>
            </w:r>
            <w:proofErr w:type="gramStart"/>
            <w:r>
              <w:rPr>
                <w:color w:val="000000"/>
                <w:sz w:val="20"/>
                <w:szCs w:val="20"/>
              </w:rPr>
              <w:t>expand</w:t>
            </w:r>
            <w:proofErr w:type="gramEnd"/>
            <w:r>
              <w:rPr>
                <w:color w:val="000000"/>
                <w:sz w:val="20"/>
                <w:szCs w:val="20"/>
              </w:rPr>
              <w:t xml:space="preserve"> Populus coverage</w:t>
            </w:r>
          </w:p>
        </w:tc>
      </w:tr>
      <w:tr w:rsidR="00B82111" w14:paraId="51709A12"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C" w14:textId="77777777" w:rsidR="00B82111" w:rsidRDefault="00017CD6">
            <w:r>
              <w:rPr>
                <w:color w:val="000000"/>
                <w:sz w:val="20"/>
                <w:szCs w:val="20"/>
              </w:rPr>
              <w:t>Q2</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D" w14:textId="77777777" w:rsidR="00B82111" w:rsidRDefault="00017CD6">
            <w:r>
              <w:rPr>
                <w:color w:val="000000"/>
                <w:sz w:val="20"/>
                <w:szCs w:val="20"/>
              </w:rPr>
              <w:t>0.01</w:t>
            </w:r>
          </w:p>
        </w:tc>
        <w:tc>
          <w:tcPr>
            <w:tcW w:w="1305"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E" w14:textId="77777777" w:rsidR="00B82111" w:rsidRDefault="00017CD6">
            <w:r>
              <w:rPr>
                <w:color w:val="000000"/>
                <w:sz w:val="20"/>
                <w:szCs w:val="20"/>
              </w:rPr>
              <w:t>Lower priority</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0F" w14:textId="77777777" w:rsidR="00B82111" w:rsidRDefault="00017CD6">
            <w:r>
              <w:rPr>
                <w:color w:val="000000"/>
                <w:sz w:val="20"/>
                <w:szCs w:val="20"/>
              </w:rPr>
              <w:t>Very low volume (2)</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0" w14:textId="77777777" w:rsidR="00B82111" w:rsidRDefault="00017CD6">
            <w:r>
              <w:rPr>
                <w:color w:val="000000"/>
                <w:sz w:val="20"/>
                <w:szCs w:val="20"/>
              </w:rPr>
              <w:t>—</w:t>
            </w:r>
          </w:p>
        </w:tc>
        <w:tc>
          <w:tcPr>
            <w:tcW w:w="33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1" w14:textId="77777777" w:rsidR="00B82111" w:rsidRDefault="00017CD6">
            <w:r>
              <w:rPr>
                <w:color w:val="000000"/>
                <w:sz w:val="20"/>
                <w:szCs w:val="20"/>
              </w:rPr>
              <w:t>Monitor</w:t>
            </w:r>
          </w:p>
        </w:tc>
      </w:tr>
      <w:tr w:rsidR="00B82111" w14:paraId="51709A19" w14:textId="77777777" w:rsidTr="00BA5A5F">
        <w:tc>
          <w:tcPr>
            <w:tcW w:w="7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3" w14:textId="77777777" w:rsidR="00B82111" w:rsidRDefault="00017CD6">
            <w:r>
              <w:rPr>
                <w:color w:val="000000"/>
                <w:sz w:val="20"/>
                <w:szCs w:val="20"/>
              </w:rPr>
              <w:t>Q11</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4" w14:textId="77777777" w:rsidR="00B82111" w:rsidRDefault="00017CD6">
            <w:r>
              <w:rPr>
                <w:color w:val="000000"/>
                <w:sz w:val="20"/>
                <w:szCs w:val="20"/>
              </w:rPr>
              <w:t>0.00</w:t>
            </w:r>
          </w:p>
        </w:tc>
        <w:tc>
          <w:tcPr>
            <w:tcW w:w="1305"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5" w14:textId="77777777" w:rsidR="00B82111" w:rsidRDefault="00017CD6">
            <w:r>
              <w:rPr>
                <w:color w:val="000000"/>
                <w:sz w:val="20"/>
                <w:szCs w:val="20"/>
              </w:rPr>
              <w:t>Lower priority</w:t>
            </w:r>
          </w:p>
        </w:tc>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6" w14:textId="77777777" w:rsidR="00B82111" w:rsidRDefault="00017CD6">
            <w:r>
              <w:rPr>
                <w:color w:val="000000"/>
                <w:sz w:val="20"/>
                <w:szCs w:val="20"/>
              </w:rPr>
              <w:t>Very low volume (2)</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7" w14:textId="77777777" w:rsidR="00B82111" w:rsidRDefault="00017CD6">
            <w:r>
              <w:rPr>
                <w:color w:val="000000"/>
                <w:sz w:val="20"/>
                <w:szCs w:val="20"/>
              </w:rPr>
              <w:t>—</w:t>
            </w:r>
          </w:p>
        </w:tc>
        <w:tc>
          <w:tcPr>
            <w:tcW w:w="33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20" w:type="dxa"/>
              <w:bottom w:w="100" w:type="dxa"/>
              <w:right w:w="120" w:type="dxa"/>
            </w:tcMar>
          </w:tcPr>
          <w:p w14:paraId="51709A18" w14:textId="77777777" w:rsidR="00B82111" w:rsidRDefault="00017CD6">
            <w:r>
              <w:rPr>
                <w:color w:val="000000"/>
                <w:sz w:val="20"/>
                <w:szCs w:val="20"/>
              </w:rPr>
              <w:t>Monitor</w:t>
            </w:r>
          </w:p>
        </w:tc>
      </w:tr>
    </w:tbl>
    <w:p w14:paraId="51709A1A" w14:textId="77777777" w:rsidR="00B82111" w:rsidRDefault="00017CD6">
      <w:r>
        <w:rPr>
          <w:i/>
          <w:iCs/>
          <w:color w:val="666666"/>
          <w:sz w:val="22"/>
          <w:szCs w:val="22"/>
        </w:rPr>
        <w:lastRenderedPageBreak/>
        <w:t xml:space="preserve">Table 7.1. Quarter intervention classification summary, 2025. Scores are relative to the 2025 cross-section of quarters (0 = safest quarter on each component, 1 = </w:t>
      </w:r>
      <w:proofErr w:type="gramStart"/>
      <w:r>
        <w:rPr>
          <w:i/>
          <w:iCs/>
          <w:color w:val="666666"/>
          <w:sz w:val="22"/>
          <w:szCs w:val="22"/>
        </w:rPr>
        <w:t>worst</w:t>
      </w:r>
      <w:proofErr w:type="gramEnd"/>
      <w:r>
        <w:rPr>
          <w:i/>
          <w:iCs/>
          <w:color w:val="666666"/>
          <w:sz w:val="22"/>
          <w:szCs w:val="22"/>
        </w:rPr>
        <w:t>). Dark navy = Tier 1 Critical; Red = Tier 2 Urgent; Yellow = Tier 3 Elevated.</w:t>
      </w:r>
    </w:p>
    <w:p w14:paraId="51709A1B" w14:textId="77777777" w:rsidR="00B82111" w:rsidRDefault="00B82111"/>
    <w:p w14:paraId="51709A1C" w14:textId="77777777" w:rsidR="00B82111" w:rsidRDefault="00B82111"/>
    <w:p w14:paraId="51709A1D" w14:textId="77777777" w:rsidR="00B82111" w:rsidRDefault="00017CD6">
      <w:pPr>
        <w:pStyle w:val="Heading1"/>
      </w:pPr>
      <w:r>
        <w:rPr>
          <w:b/>
          <w:bCs/>
          <w:color w:val="1F4E79"/>
        </w:rPr>
        <w:t>8. Methodological Notes and Limitations</w:t>
      </w:r>
    </w:p>
    <w:p w14:paraId="51709A1E" w14:textId="77777777" w:rsidR="00B82111" w:rsidRDefault="00017CD6">
      <w:r>
        <w:t xml:space="preserve">Score relativity: the composite score is </w:t>
      </w:r>
      <w:proofErr w:type="spellStart"/>
      <w:r>
        <w:t>normalised</w:t>
      </w:r>
      <w:proofErr w:type="spellEnd"/>
      <w:r>
        <w:t xml:space="preserve"> annually to the cross-section of quarters. A score of 0.70 in 2025 means "close to worst on multiple dimensions relative to other quarters in </w:t>
      </w:r>
      <w:proofErr w:type="gramStart"/>
      <w:r>
        <w:t>2025" —</w:t>
      </w:r>
      <w:proofErr w:type="gramEnd"/>
      <w:r>
        <w:t xml:space="preserve"> not "70% of some absolute danger maximum." Year-to-year score comparisons measure rank changes, not absolute improvement or deterioration.</w:t>
      </w:r>
    </w:p>
    <w:p w14:paraId="51709A1F" w14:textId="77777777" w:rsidR="00B82111" w:rsidRDefault="00B82111"/>
    <w:p w14:paraId="51709A20" w14:textId="77777777" w:rsidR="00B82111" w:rsidRDefault="00017CD6">
      <w:r>
        <w:t xml:space="preserve">Populus coverage: the quarter-weighted BQW dataset covers 13,225 edges across all 15 quarters for 2020–2025. The 2025 series </w:t>
      </w:r>
      <w:proofErr w:type="gramStart"/>
      <w:r>
        <w:t>combines</w:t>
      </w:r>
      <w:proofErr w:type="gramEnd"/>
      <w:r>
        <w:t xml:space="preserve"> ES and </w:t>
      </w:r>
      <w:proofErr w:type="spellStart"/>
      <w:r>
        <w:t>ES_Standing</w:t>
      </w:r>
      <w:proofErr w:type="spellEnd"/>
      <w:r>
        <w:t xml:space="preserve"> (standing-start trip weighting), which slightly increases 2025 trip counts relative to prior years. This does not affect 2025 intra-year quarter comparisons but should be noted when comparing 2024 vs 2025 per-trip rates.</w:t>
      </w:r>
    </w:p>
    <w:p w14:paraId="51709A21" w14:textId="77777777" w:rsidR="00B82111" w:rsidRDefault="00B82111"/>
    <w:p w14:paraId="51709A22" w14:textId="77777777" w:rsidR="00B82111" w:rsidRDefault="00017CD6">
      <w:r>
        <w:t>CBS solo crash underreporting: CBS crash records are initiated by police report. Solo e-scooter falls without a second party (the most common real-world crash type) are substantially underreported. Survey data (Tel Aviv Municipality, 2021–2022) indicates 69–77% of real e-scooter crashes are solo falls, versus ~10.6% in CBS records. This underreporting is likely non-uniform across quarters — quarters with higher tourist activity or fewer nearby police stations may have lower reporting rates. All metrics in t</w:t>
      </w:r>
      <w:r>
        <w:t>his analysis are therefore best interpreted as lower bounds on true crash burden.</w:t>
      </w:r>
    </w:p>
    <w:p w14:paraId="51709A23" w14:textId="77777777" w:rsidR="00B82111" w:rsidRDefault="00B82111"/>
    <w:p w14:paraId="51709A24" w14:textId="77777777" w:rsidR="00B82111" w:rsidRDefault="00017CD6">
      <w:pPr>
        <w:pBdr>
          <w:left w:val="single" w:sz="12" w:space="0" w:color="C55A11"/>
        </w:pBdr>
        <w:shd w:val="clear" w:color="auto" w:fill="FFF2CC"/>
        <w:spacing w:before="200" w:after="200"/>
        <w:ind w:left="180"/>
      </w:pPr>
      <w:r>
        <w:rPr>
          <w:i/>
          <w:iCs/>
          <w:sz w:val="22"/>
          <w:szCs w:val="22"/>
        </w:rPr>
        <w:t>The spatial priority ranking is robust to underreporting if reporting rates are approximately uniform across quarters. If reporting varies systematically (e.g., lower in peripheral quarters), the relative rankings of peripheral quarters may understate their true risk. Quarters Q2, Q11, and Q12 — all in the outer north — should be interpreted with this caveat.</w:t>
      </w:r>
    </w:p>
    <w:p w14:paraId="51709A25" w14:textId="77777777" w:rsidR="00B82111" w:rsidRDefault="00B82111"/>
    <w:p w14:paraId="51709A26" w14:textId="77777777" w:rsidR="00B82111" w:rsidRDefault="00017CD6">
      <w:r>
        <w:t xml:space="preserve">Infrastructure data currency: bike path lengths use the QGIS cumulative time-series derived from the Tel Aviv Municipality </w:t>
      </w:r>
      <w:proofErr w:type="spellStart"/>
      <w:r>
        <w:t>OpenData</w:t>
      </w:r>
      <w:proofErr w:type="spellEnd"/>
      <w:r>
        <w:t xml:space="preserve"> layer (</w:t>
      </w:r>
      <w:proofErr w:type="spellStart"/>
      <w:r>
        <w:t>bitzua</w:t>
      </w:r>
      <w:proofErr w:type="spellEnd"/>
      <w:r>
        <w:t xml:space="preserve"> opening-year field). The 2025 city total is 188.0 km. Street lengths use a static 2025 snapshot (QGIS spatial </w:t>
      </w:r>
      <w:proofErr w:type="gramStart"/>
      <w:r>
        <w:t>join</w:t>
      </w:r>
      <w:proofErr w:type="gramEnd"/>
      <w:r>
        <w:t xml:space="preserve"> of the TLV streets layer). Street-</w:t>
      </w:r>
      <w:proofErr w:type="spellStart"/>
      <w:r>
        <w:t>normalised</w:t>
      </w:r>
      <w:proofErr w:type="spellEnd"/>
      <w:r>
        <w:t xml:space="preserve"> rates are therefore constant across years for a given quarter; only BP-</w:t>
      </w:r>
      <w:proofErr w:type="spellStart"/>
      <w:r>
        <w:t>normalised</w:t>
      </w:r>
      <w:proofErr w:type="spellEnd"/>
      <w:r>
        <w:t xml:space="preserve"> rates change over time as new paths open.</w:t>
      </w:r>
    </w:p>
    <w:sectPr w:rsidR="00B821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274AB"/>
    <w:multiLevelType w:val="hybridMultilevel"/>
    <w:tmpl w:val="05E8FB0E"/>
    <w:lvl w:ilvl="0" w:tplc="11C28A44">
      <w:start w:val="1"/>
      <w:numFmt w:val="bullet"/>
      <w:lvlText w:val="●"/>
      <w:lvlJc w:val="left"/>
      <w:pPr>
        <w:ind w:left="720" w:hanging="360"/>
      </w:pPr>
    </w:lvl>
    <w:lvl w:ilvl="1" w:tplc="FEB64A60">
      <w:start w:val="1"/>
      <w:numFmt w:val="bullet"/>
      <w:lvlText w:val="○"/>
      <w:lvlJc w:val="left"/>
      <w:pPr>
        <w:ind w:left="1440" w:hanging="360"/>
      </w:pPr>
    </w:lvl>
    <w:lvl w:ilvl="2" w:tplc="B0F4F076">
      <w:start w:val="1"/>
      <w:numFmt w:val="bullet"/>
      <w:lvlText w:val="■"/>
      <w:lvlJc w:val="left"/>
      <w:pPr>
        <w:ind w:left="2160" w:hanging="360"/>
      </w:pPr>
    </w:lvl>
    <w:lvl w:ilvl="3" w:tplc="A7B4169A">
      <w:start w:val="1"/>
      <w:numFmt w:val="bullet"/>
      <w:lvlText w:val="●"/>
      <w:lvlJc w:val="left"/>
      <w:pPr>
        <w:ind w:left="2880" w:hanging="360"/>
      </w:pPr>
    </w:lvl>
    <w:lvl w:ilvl="4" w:tplc="8A8CA430">
      <w:start w:val="1"/>
      <w:numFmt w:val="bullet"/>
      <w:lvlText w:val="○"/>
      <w:lvlJc w:val="left"/>
      <w:pPr>
        <w:ind w:left="3600" w:hanging="360"/>
      </w:pPr>
    </w:lvl>
    <w:lvl w:ilvl="5" w:tplc="6DB8CB1E">
      <w:start w:val="1"/>
      <w:numFmt w:val="bullet"/>
      <w:lvlText w:val="■"/>
      <w:lvlJc w:val="left"/>
      <w:pPr>
        <w:ind w:left="4320" w:hanging="360"/>
      </w:pPr>
    </w:lvl>
    <w:lvl w:ilvl="6" w:tplc="BCE8896A">
      <w:start w:val="1"/>
      <w:numFmt w:val="bullet"/>
      <w:lvlText w:val="●"/>
      <w:lvlJc w:val="left"/>
      <w:pPr>
        <w:ind w:left="5040" w:hanging="360"/>
      </w:pPr>
    </w:lvl>
    <w:lvl w:ilvl="7" w:tplc="29AE706C">
      <w:start w:val="1"/>
      <w:numFmt w:val="bullet"/>
      <w:lvlText w:val="●"/>
      <w:lvlJc w:val="left"/>
      <w:pPr>
        <w:ind w:left="5760" w:hanging="360"/>
      </w:pPr>
    </w:lvl>
    <w:lvl w:ilvl="8" w:tplc="4DAAE058">
      <w:start w:val="1"/>
      <w:numFmt w:val="bullet"/>
      <w:lvlText w:val="●"/>
      <w:lvlJc w:val="left"/>
      <w:pPr>
        <w:ind w:left="6480" w:hanging="360"/>
      </w:pPr>
    </w:lvl>
  </w:abstractNum>
  <w:num w:numId="1" w16cid:durableId="817499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111"/>
    <w:rsid w:val="000102E3"/>
    <w:rsid w:val="00017CD6"/>
    <w:rsid w:val="001A2C0E"/>
    <w:rsid w:val="001C17C9"/>
    <w:rsid w:val="00201627"/>
    <w:rsid w:val="002851DD"/>
    <w:rsid w:val="003F23C7"/>
    <w:rsid w:val="0046588C"/>
    <w:rsid w:val="00527EF7"/>
    <w:rsid w:val="005C6665"/>
    <w:rsid w:val="00613BA3"/>
    <w:rsid w:val="006615E9"/>
    <w:rsid w:val="006D7BA2"/>
    <w:rsid w:val="0078594D"/>
    <w:rsid w:val="008A78D7"/>
    <w:rsid w:val="008D73D9"/>
    <w:rsid w:val="00967C46"/>
    <w:rsid w:val="00977373"/>
    <w:rsid w:val="009903C8"/>
    <w:rsid w:val="009A2CAD"/>
    <w:rsid w:val="009F0B65"/>
    <w:rsid w:val="00A72254"/>
    <w:rsid w:val="00A73707"/>
    <w:rsid w:val="00B82111"/>
    <w:rsid w:val="00BA5A5F"/>
    <w:rsid w:val="00CC30CD"/>
    <w:rsid w:val="00EC1293"/>
    <w:rsid w:val="00F527CB"/>
    <w:rsid w:val="00F570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9727"/>
  <w15:docId w15:val="{E0A9AC09-CC58-4348-8CE8-071A2DFD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4058</Words>
  <Characters>23136</Characters>
  <Application>Microsoft Office Word</Application>
  <DocSecurity>0</DocSecurity>
  <Lines>192</Lines>
  <Paragraphs>54</Paragraphs>
  <ScaleCrop>false</ScaleCrop>
  <Company/>
  <LinksUpToDate>false</LinksUpToDate>
  <CharactersWithSpaces>27140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Nina Garmash</cp:lastModifiedBy>
  <cp:revision>2</cp:revision>
  <dcterms:created xsi:type="dcterms:W3CDTF">2026-04-18T15:23:00Z</dcterms:created>
  <dcterms:modified xsi:type="dcterms:W3CDTF">2026-04-18T15:23:00Z</dcterms:modified>
</cp:coreProperties>
</file>