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edeffa" w:val="clear"/>
        <w:spacing w:after="60" w:before="60" w:line="320" w:lineRule="auto"/>
        <w:rPr/>
      </w:pPr>
      <w:r w:rsidDel="00000000" w:rsidR="00000000" w:rsidRPr="00000000">
        <w:rPr>
          <w:rtl w:val="0"/>
        </w:rPr>
      </w:r>
    </w:p>
    <w:p w:rsidR="00000000" w:rsidDel="00000000" w:rsidP="00000000" w:rsidRDefault="00000000" w:rsidRPr="00000000" w14:paraId="00000002">
      <w:pPr>
        <w:shd w:fill="ffffff" w:val="clear"/>
        <w:rPr>
          <w:b w:val="1"/>
          <w:bCs w:val="1"/>
          <w:color w:val="1f1f1f"/>
          <w:sz w:val="21"/>
          <w:szCs w:val="21"/>
        </w:rPr>
      </w:pPr>
      <w:r w:rsidDel="00000000" w:rsidR="00000000" w:rsidRPr="00000000">
        <w:rPr>
          <w:b w:val="1"/>
          <w:bCs w:val="1"/>
          <w:color w:val="1f1f1f"/>
          <w:sz w:val="21"/>
          <w:szCs w:val="21"/>
          <w:rtl w:val="0"/>
        </w:rPr>
        <w:t xml:space="preserve">From Data to Safer E-Scooter Rides: An Open Safety Dashboard for Tel Aviv</w:t>
      </w:r>
    </w:p>
    <w:p w:rsidR="00000000" w:rsidDel="00000000" w:rsidP="00000000" w:rsidRDefault="00000000" w:rsidRPr="00000000" w14:paraId="00000003">
      <w:pPr>
        <w:shd w:fill="ffffff" w:val="clear"/>
        <w:rPr>
          <w:color w:val="1f1f1f"/>
          <w:sz w:val="21"/>
          <w:szCs w:val="21"/>
        </w:rPr>
      </w:pPr>
      <w:r w:rsidDel="00000000" w:rsidR="00000000" w:rsidRPr="00000000">
        <w:rPr>
          <w:color w:val="1f1f1f"/>
          <w:sz w:val="21"/>
          <w:szCs w:val="21"/>
          <w:rtl w:val="0"/>
        </w:rPr>
        <w:t xml:space="preserve">Garmash Nina1, Sher Mali2</w:t>
      </w:r>
    </w:p>
    <w:p w:rsidR="00000000" w:rsidDel="00000000" w:rsidP="00000000" w:rsidRDefault="00000000" w:rsidRPr="00000000" w14:paraId="00000004">
      <w:pPr>
        <w:shd w:fill="ffffff" w:val="clear"/>
        <w:rPr>
          <w:color w:val="1f1f1f"/>
          <w:sz w:val="21"/>
          <w:szCs w:val="21"/>
        </w:rPr>
      </w:pPr>
      <w:r w:rsidDel="00000000" w:rsidR="00000000" w:rsidRPr="00000000">
        <w:rPr>
          <w:color w:val="1f1f1f"/>
          <w:sz w:val="21"/>
          <w:szCs w:val="21"/>
          <w:rtl w:val="0"/>
        </w:rPr>
        <w:t xml:space="preserve">1 NGO organization NATUN LESHINUI</w:t>
      </w:r>
    </w:p>
    <w:p w:rsidR="00000000" w:rsidDel="00000000" w:rsidP="00000000" w:rsidRDefault="00000000" w:rsidRPr="00000000" w14:paraId="00000005">
      <w:pPr>
        <w:shd w:fill="ffffff" w:val="clear"/>
        <w:rPr>
          <w:color w:val="1f1f1f"/>
          <w:sz w:val="21"/>
          <w:szCs w:val="21"/>
        </w:rPr>
      </w:pPr>
      <w:r w:rsidDel="00000000" w:rsidR="00000000" w:rsidRPr="00000000">
        <w:rPr>
          <w:color w:val="1f1f1f"/>
          <w:sz w:val="21"/>
          <w:szCs w:val="21"/>
          <w:rtl w:val="0"/>
        </w:rPr>
        <w:t xml:space="preserve">2* Faculty of Industrial Engineering and Technology Management, Holon Institute of Technology. malis@hit.ac.il</w:t>
      </w:r>
    </w:p>
    <w:p w:rsidR="00000000" w:rsidDel="00000000" w:rsidP="00000000" w:rsidRDefault="00000000" w:rsidRPr="00000000" w14:paraId="00000006">
      <w:pPr>
        <w:shd w:fill="ffffff" w:val="clear"/>
        <w:rPr>
          <w:b w:val="1"/>
          <w:bCs w:val="1"/>
          <w:color w:val="1f1f1f"/>
          <w:sz w:val="21"/>
          <w:szCs w:val="21"/>
        </w:rPr>
      </w:pPr>
      <w:r w:rsidDel="00000000" w:rsidR="00000000" w:rsidRPr="00000000">
        <w:rPr>
          <w:b w:val="1"/>
          <w:bCs w:val="1"/>
          <w:color w:val="1f1f1f"/>
          <w:sz w:val="21"/>
          <w:szCs w:val="21"/>
          <w:rtl w:val="0"/>
        </w:rPr>
        <w:t xml:space="preserve">Keywords: Road safety, Electric scooters, Business Intelligence</w:t>
      </w:r>
    </w:p>
    <w:p w:rsidR="00000000" w:rsidDel="00000000" w:rsidP="00000000" w:rsidRDefault="00000000" w:rsidRPr="00000000" w14:paraId="00000007">
      <w:pPr>
        <w:shd w:fill="ffffff" w:val="clear"/>
        <w:rPr>
          <w:b w:val="1"/>
          <w:bCs w:val="1"/>
          <w:color w:val="1f1f1f"/>
          <w:sz w:val="21"/>
          <w:szCs w:val="21"/>
        </w:rPr>
      </w:pPr>
      <w:r w:rsidDel="00000000" w:rsidR="00000000" w:rsidRPr="00000000">
        <w:rPr>
          <w:b w:val="1"/>
          <w:bCs w:val="1"/>
          <w:color w:val="1f1f1f"/>
          <w:sz w:val="21"/>
          <w:szCs w:val="21"/>
          <w:rtl w:val="0"/>
        </w:rPr>
        <w:t xml:space="preserve">Challenge statement</w:t>
      </w:r>
    </w:p>
    <w:p w:rsidR="00000000" w:rsidDel="00000000" w:rsidP="00000000" w:rsidRDefault="00000000" w:rsidRPr="00000000" w14:paraId="00000008">
      <w:pPr>
        <w:shd w:fill="ffffff" w:val="clear"/>
        <w:rPr>
          <w:color w:val="1f1f1f"/>
          <w:sz w:val="21"/>
          <w:szCs w:val="21"/>
        </w:rPr>
      </w:pPr>
      <w:r w:rsidDel="00000000" w:rsidR="00000000" w:rsidRPr="00000000">
        <w:rPr>
          <w:color w:val="1f1f1f"/>
          <w:sz w:val="21"/>
          <w:szCs w:val="21"/>
          <w:rtl w:val="0"/>
        </w:rPr>
        <w:t xml:space="preserve">Electric Scooters (ES) provide efficient solutions for city travel. They are environmentally friendly, help users avoid traffic jams and, if broadly used, mitigate the effect of urban congestion. Yet, the ES riders are highly vulnerable road users.</w:t>
      </w:r>
    </w:p>
    <w:p w:rsidR="00000000" w:rsidDel="00000000" w:rsidP="00000000" w:rsidRDefault="00000000" w:rsidRPr="00000000" w14:paraId="00000009">
      <w:pPr>
        <w:shd w:fill="ffffff" w:val="clear"/>
        <w:rPr>
          <w:color w:val="1f1f1f"/>
          <w:sz w:val="21"/>
          <w:szCs w:val="21"/>
        </w:rPr>
      </w:pPr>
      <w:r w:rsidDel="00000000" w:rsidR="00000000" w:rsidRPr="00000000">
        <w:rPr>
          <w:color w:val="1f1f1f"/>
          <w:sz w:val="21"/>
          <w:szCs w:val="21"/>
          <w:rtl w:val="0"/>
        </w:rPr>
        <w:t xml:space="preserve">The current approach for road crashes reduction is the Safe System Approach (SSA). It is a holistic, human‑centered framework for road safety that aims at preventing deaths and serious injuries by designing a forgiving transport system that protects all road users, with emphasis on vulnerable groups such as pedestrians, cyclists and ES riders. Within this framework, systematic and integrated data analysis is critical for identifying high‑risk locations and understanding user group behaviors (Khan et al., 2024).</w:t>
      </w:r>
    </w:p>
    <w:p w:rsidR="00000000" w:rsidDel="00000000" w:rsidP="00000000" w:rsidRDefault="00000000" w:rsidRPr="00000000" w14:paraId="0000000A">
      <w:pPr>
        <w:shd w:fill="ffffff" w:val="clear"/>
        <w:rPr>
          <w:color w:val="1f1f1f"/>
          <w:sz w:val="21"/>
          <w:szCs w:val="21"/>
        </w:rPr>
      </w:pPr>
      <w:r w:rsidDel="00000000" w:rsidR="00000000" w:rsidRPr="00000000">
        <w:rPr>
          <w:color w:val="1f1f1f"/>
          <w:sz w:val="21"/>
          <w:szCs w:val="21"/>
          <w:rtl w:val="0"/>
        </w:rPr>
        <w:t xml:space="preserve">The central challenge is to combine detailed crash data with measures of exposure among vulnerable users. Such integration can significantly improve decision-making processes, for example, by supporting the prioritization of traffic-calming interventions, the planning of safe micromobility infrastructure, the enhancement of ES regulatory standards, and the development of targeted enforcement strategies.</w:t>
      </w:r>
    </w:p>
    <w:p w:rsidR="00000000" w:rsidDel="00000000" w:rsidP="00000000" w:rsidRDefault="00000000" w:rsidRPr="00000000" w14:paraId="0000000B">
      <w:pPr>
        <w:shd w:fill="ffffff" w:val="clear"/>
        <w:rPr>
          <w:b w:val="1"/>
          <w:bCs w:val="1"/>
          <w:color w:val="1f1f1f"/>
          <w:sz w:val="21"/>
          <w:szCs w:val="21"/>
        </w:rPr>
      </w:pPr>
      <w:r w:rsidDel="00000000" w:rsidR="00000000" w:rsidRPr="00000000">
        <w:rPr>
          <w:b w:val="1"/>
          <w:bCs w:val="1"/>
          <w:color w:val="1f1f1f"/>
          <w:sz w:val="21"/>
          <w:szCs w:val="21"/>
          <w:rtl w:val="0"/>
        </w:rPr>
        <w:t xml:space="preserve">Research objective</w:t>
      </w:r>
    </w:p>
    <w:p w:rsidR="00000000" w:rsidDel="00000000" w:rsidP="00000000" w:rsidRDefault="00000000" w:rsidRPr="00000000" w14:paraId="0000000C">
      <w:pPr>
        <w:shd w:fill="ffffff" w:val="clear"/>
        <w:rPr>
          <w:color w:val="1f1f1f"/>
          <w:sz w:val="21"/>
          <w:szCs w:val="21"/>
        </w:rPr>
      </w:pPr>
      <w:r w:rsidDel="00000000" w:rsidR="00000000" w:rsidRPr="00000000">
        <w:rPr>
          <w:color w:val="1f1f1f"/>
          <w:sz w:val="21"/>
          <w:szCs w:val="21"/>
          <w:rtl w:val="0"/>
        </w:rPr>
        <w:t xml:space="preserve">The objective of this research is to enhance decision-making aimed at reducing electric-scooter (ES) crashes through evidence-based operational tools. Specifically, we develop a tailored Business Intelligence (BI) system and an analytical data framework that align with the principles of the Safe System Approach (SSA). Our goal is to ensure that SSA-driven interventions are grounded in the actual risk profiles of vulnerable users and are continuously refined based on emerging insights. This approach enables safer infrastructure design, more effective regulation, and informed policy development.</w:t>
      </w:r>
    </w:p>
    <w:p w:rsidR="00000000" w:rsidDel="00000000" w:rsidP="00000000" w:rsidRDefault="00000000" w:rsidRPr="00000000" w14:paraId="0000000D">
      <w:pPr>
        <w:shd w:fill="ffffff" w:val="clear"/>
        <w:rPr>
          <w:color w:val="1f1f1f"/>
          <w:sz w:val="21"/>
          <w:szCs w:val="21"/>
        </w:rPr>
      </w:pPr>
      <w:r w:rsidDel="00000000" w:rsidR="00000000" w:rsidRPr="00000000">
        <w:rPr>
          <w:color w:val="1f1f1f"/>
          <w:sz w:val="21"/>
          <w:szCs w:val="21"/>
          <w:rtl w:val="0"/>
        </w:rPr>
        <w:t xml:space="preserve">Our study focuses on Tel-Aviv–Jaffa (TAJ), the largest city in Israel and the country’s primary hotspot for electric-scooter (ES) crashes. TAJ records an ES crash rate more than four times higher than the national rate. ES incidents represent the fastest growing micromobility crash type in the city, accounting for over 10% of all road crashes and approximately 45% of micromobility crashes in 2024.</w:t>
      </w:r>
    </w:p>
    <w:p w:rsidR="00000000" w:rsidDel="00000000" w:rsidP="00000000" w:rsidRDefault="00000000" w:rsidRPr="00000000" w14:paraId="0000000E">
      <w:pPr>
        <w:shd w:fill="ffffff" w:val="clear"/>
        <w:rPr>
          <w:b w:val="1"/>
          <w:bCs w:val="1"/>
          <w:color w:val="1f1f1f"/>
          <w:sz w:val="21"/>
          <w:szCs w:val="21"/>
        </w:rPr>
      </w:pPr>
      <w:r w:rsidDel="00000000" w:rsidR="00000000" w:rsidRPr="00000000">
        <w:rPr>
          <w:b w:val="1"/>
          <w:bCs w:val="1"/>
          <w:color w:val="1f1f1f"/>
          <w:sz w:val="21"/>
          <w:szCs w:val="21"/>
          <w:rtl w:val="0"/>
        </w:rPr>
        <w:t xml:space="preserve">Methodology</w:t>
      </w:r>
    </w:p>
    <w:p w:rsidR="00000000" w:rsidDel="00000000" w:rsidP="00000000" w:rsidRDefault="00000000" w:rsidRPr="00000000" w14:paraId="0000000F">
      <w:pPr>
        <w:shd w:fill="ffffff" w:val="clear"/>
        <w:rPr>
          <w:color w:val="1f1f1f"/>
          <w:sz w:val="21"/>
          <w:szCs w:val="21"/>
        </w:rPr>
      </w:pPr>
      <w:r w:rsidDel="00000000" w:rsidR="00000000" w:rsidRPr="00000000">
        <w:rPr>
          <w:color w:val="1f1f1f"/>
          <w:sz w:val="21"/>
          <w:szCs w:val="21"/>
          <w:rtl w:val="0"/>
        </w:rPr>
        <w:t xml:space="preserve">The methodological foundation of this study is the development of a dedicated BI system for the TAJ municipality. BI serves as a core organizational tool for supporting evidence-based decision-making. It is a technological platform designed to collect, integrate, analyze, and visualize data from multiple sources to improve strategic and operational decisions. A BI system typically connects to operational databases, transforms raw data into meaningful information, and provides clear, accessible, and actionable insights through reports, interactive dashboards, ad-hoc queries, data mining, benchmarking, and predictive analytics. These capabilities help uncover hidden patterns, predict emerging trends, and monitor key performance indicators (KPIs) (Jourdan et al., 2008; Popovič et al., 2012). In the context of road safety, BI plays an increasingly important role by enabling in-depth analysis of traffic-accident data, identifying high-risk locations (“black spots”), and informing targeted interventions aimed at reducing crashes and related societal costs (Awad &amp; Alazab, 2022; Ding et al., 2024).</w:t>
      </w:r>
    </w:p>
    <w:p w:rsidR="00000000" w:rsidDel="00000000" w:rsidP="00000000" w:rsidRDefault="00000000" w:rsidRPr="00000000" w14:paraId="00000010">
      <w:pPr>
        <w:shd w:fill="ffffff" w:val="clear"/>
        <w:rPr>
          <w:color w:val="1f1f1f"/>
          <w:sz w:val="21"/>
          <w:szCs w:val="21"/>
        </w:rPr>
      </w:pPr>
      <w:r w:rsidDel="00000000" w:rsidR="00000000" w:rsidRPr="00000000">
        <w:rPr>
          <w:color w:val="1f1f1f"/>
          <w:sz w:val="21"/>
          <w:szCs w:val="21"/>
          <w:rtl w:val="0"/>
        </w:rPr>
        <w:t xml:space="preserve">Accordingly, our research methodology includes several components. First, we constructed a comprehensive Power BI data model integrating multiple data sources: (1) police-reported injury crash data from 2013 to mid-2025 (a 12.5-year period), provided by the Central Bureau of Statistics (CBS) in three linked tables (accident records, people involved, and vehicles involved); and (2) municipal infrastructure layers from the TAJ municipality, including quarters and street network data. Crash records were spatially assigned to municipal quarters using point-in-polygon operations in QGIS software and were matched to streets based on standardized street names. Throughout this process, we addressed several data-quality issues to ensure accurate spatial and relational integration across datasets. Second, we defined the key analytical measures and classification categories. Crash volume was evaluated using absolute counts, proportional shares of total crashes, or normalized measures based on geographic units (km² for municipal quarters and meters for street segments). Severity was quantified as the proportion of severe outcomes at both the person level (individual injury severity) and the crash level (accident severity). Using these two indicators in combination allowed for consistent comparison of magnitude and risk across multiple analytical layers: the crash level, all persons involved, and role-specific categories (driver, passenger, pedestrian). Third, we conducted a benchmarking analysis progressing from a national perspective to TAJ-specific patterns, and subsequently to mode-specific patterns. Three comparison groups were examined: all vehicles, micromobility modes (ES, e-bikes, bicycles, and mobility scooters), and ES alone. Fourth, TAJ ES crashes were analyzed in depth. Key performance indicators (KPIs) were explored through interactive dashboards designed to address fundamental questions: </w:t>
      </w:r>
      <w:r w:rsidDel="00000000" w:rsidR="00000000" w:rsidRPr="00000000">
        <w:rPr>
          <w:i w:val="1"/>
          <w:iCs w:val="1"/>
          <w:color w:val="1f1f1f"/>
          <w:sz w:val="21"/>
          <w:szCs w:val="21"/>
          <w:rtl w:val="0"/>
        </w:rPr>
        <w:t xml:space="preserve">Where do crashes occur? Who is involved? When do they happen? How do they occur?</w:t>
      </w:r>
      <w:r w:rsidDel="00000000" w:rsidR="00000000" w:rsidRPr="00000000">
        <w:rPr>
          <w:color w:val="1f1f1f"/>
          <w:sz w:val="21"/>
          <w:szCs w:val="21"/>
          <w:rtl w:val="0"/>
        </w:rPr>
        <w:t xml:space="preserve"> Statistical tests were applied to identify which observed differences were statistically significant, providing robust evidence for interpretation and decision-making. Fifth, Power BI’s artificial intelligence (AI) capabilities were incorporated to complement traditional analytical charts: (1) </w:t>
      </w:r>
      <w:r w:rsidDel="00000000" w:rsidR="00000000" w:rsidRPr="00000000">
        <w:rPr>
          <w:b w:val="1"/>
          <w:bCs w:val="1"/>
          <w:color w:val="1f1f1f"/>
          <w:sz w:val="21"/>
          <w:szCs w:val="21"/>
          <w:rtl w:val="0"/>
        </w:rPr>
        <w:t xml:space="preserve">Decomposition Trees</w:t>
      </w:r>
      <w:r w:rsidDel="00000000" w:rsidR="00000000" w:rsidRPr="00000000">
        <w:rPr>
          <w:color w:val="1f1f1f"/>
          <w:sz w:val="21"/>
          <w:szCs w:val="21"/>
          <w:rtl w:val="0"/>
        </w:rPr>
        <w:t xml:space="preserve"> were employed to break down crash counts and severity rates across multiple categories, such as day type, accident type, road type, crash role, gender, population group, and age, enabling efficient exploration of crash scenarios and underlying patterns.(2) A </w:t>
      </w:r>
      <w:r w:rsidDel="00000000" w:rsidR="00000000" w:rsidRPr="00000000">
        <w:rPr>
          <w:b w:val="1"/>
          <w:bCs w:val="1"/>
          <w:color w:val="1f1f1f"/>
          <w:sz w:val="21"/>
          <w:szCs w:val="21"/>
          <w:rtl w:val="0"/>
        </w:rPr>
        <w:t xml:space="preserve">Q&amp;A visual</w:t>
      </w:r>
      <w:r w:rsidDel="00000000" w:rsidR="00000000" w:rsidRPr="00000000">
        <w:rPr>
          <w:color w:val="1f1f1f"/>
          <w:sz w:val="21"/>
          <w:szCs w:val="21"/>
          <w:rtl w:val="0"/>
        </w:rPr>
        <w:t xml:space="preserve">, leveraging semantic modeling and customized synonym dictionaries, was developed to allow non-expert users to query the BI system in natural language and obtain immediate insights.(3) A </w:t>
      </w:r>
      <w:r w:rsidDel="00000000" w:rsidR="00000000" w:rsidRPr="00000000">
        <w:rPr>
          <w:b w:val="1"/>
          <w:bCs w:val="1"/>
          <w:color w:val="1f1f1f"/>
          <w:sz w:val="21"/>
          <w:szCs w:val="21"/>
          <w:rtl w:val="0"/>
        </w:rPr>
        <w:t xml:space="preserve">Key Influencers</w:t>
      </w:r>
      <w:r w:rsidDel="00000000" w:rsidR="00000000" w:rsidRPr="00000000">
        <w:rPr>
          <w:color w:val="1f1f1f"/>
          <w:sz w:val="21"/>
          <w:szCs w:val="21"/>
          <w:rtl w:val="0"/>
        </w:rPr>
        <w:t xml:space="preserve"> visual was applied to the binary </w:t>
      </w:r>
      <w:r w:rsidDel="00000000" w:rsidR="00000000" w:rsidRPr="00000000">
        <w:rPr>
          <w:i w:val="1"/>
          <w:iCs w:val="1"/>
          <w:color w:val="1f1f1f"/>
          <w:sz w:val="21"/>
          <w:szCs w:val="21"/>
          <w:rtl w:val="0"/>
        </w:rPr>
        <w:t xml:space="preserve">IsSevere?</w:t>
      </w:r>
      <w:r w:rsidDel="00000000" w:rsidR="00000000" w:rsidRPr="00000000">
        <w:rPr>
          <w:color w:val="1f1f1f"/>
          <w:sz w:val="21"/>
          <w:szCs w:val="21"/>
          <w:rtl w:val="0"/>
        </w:rPr>
        <w:t xml:space="preserve"> indicator to identify factors that increase or decrease the likelihood of severe injury outcomes, using regression-based influence estimation and automated clustering processes.</w:t>
      </w:r>
    </w:p>
    <w:p w:rsidR="00000000" w:rsidDel="00000000" w:rsidP="00000000" w:rsidRDefault="00000000" w:rsidRPr="00000000" w14:paraId="00000011">
      <w:pPr>
        <w:shd w:fill="ffffff" w:val="clear"/>
        <w:rPr>
          <w:b w:val="1"/>
          <w:bCs w:val="1"/>
          <w:color w:val="1f1f1f"/>
          <w:sz w:val="21"/>
          <w:szCs w:val="21"/>
        </w:rPr>
      </w:pPr>
      <w:r w:rsidDel="00000000" w:rsidR="00000000" w:rsidRPr="00000000">
        <w:rPr>
          <w:b w:val="1"/>
          <w:bCs w:val="1"/>
          <w:color w:val="1f1f1f"/>
          <w:sz w:val="21"/>
          <w:szCs w:val="21"/>
          <w:rtl w:val="0"/>
        </w:rPr>
        <w:t xml:space="preserve">Results and possible implications</w:t>
      </w:r>
    </w:p>
    <w:p w:rsidR="00000000" w:rsidDel="00000000" w:rsidP="00000000" w:rsidRDefault="00000000" w:rsidRPr="00000000" w14:paraId="00000012">
      <w:pPr>
        <w:shd w:fill="ffffff" w:val="clear"/>
        <w:rPr>
          <w:color w:val="1f1f1f"/>
          <w:sz w:val="21"/>
          <w:szCs w:val="21"/>
        </w:rPr>
      </w:pPr>
      <w:r w:rsidDel="00000000" w:rsidR="00000000" w:rsidRPr="00000000">
        <w:rPr>
          <w:color w:val="1f1f1f"/>
          <w:sz w:val="21"/>
          <w:szCs w:val="21"/>
          <w:rtl w:val="0"/>
        </w:rPr>
        <w:t xml:space="preserve">The analytical results can be organized into several thematic areas. </w:t>
      </w:r>
      <w:r w:rsidDel="00000000" w:rsidR="00000000" w:rsidRPr="00000000">
        <w:rPr>
          <w:b w:val="1"/>
          <w:bCs w:val="1"/>
          <w:color w:val="1f1f1f"/>
          <w:sz w:val="21"/>
          <w:szCs w:val="21"/>
          <w:rtl w:val="0"/>
        </w:rPr>
        <w:t xml:space="preserve">First</w:t>
      </w:r>
      <w:r w:rsidDel="00000000" w:rsidR="00000000" w:rsidRPr="00000000">
        <w:rPr>
          <w:color w:val="1f1f1f"/>
          <w:sz w:val="21"/>
          <w:szCs w:val="21"/>
          <w:rtl w:val="0"/>
        </w:rPr>
        <w:t xml:space="preserve">, we benchmark the findings against evidence reported in the international literature. Prior studies consistently show that ES crashes exhibit distinct demographic, temporal, and spatial patterns. For example, most injured riders are young adults, typically in their mid-30s with men representing approximately 60% or more of cases (Bracher et al., 2023; Rix et al., 2024; Shichman et al., 2023; Sikka et al., 2022). Crashes tend to cluster during evening and nighttime hours as well as during weekends and warmer seasons (Bracher et al., 2023; Rix et al., 2024). When comparing these patterns to the findings from the TAJ dataset, we observe a mix of similarities and deviations. Similar to international evidence, the mean age of injured riders in TAJ is 30.2, and men account for 69% of all injured ES riders. Seasonal patterns are also partially aligned, with higher ES activity observed during summer months. However, several results contrast with prior research: TAJ shows fewer crashes during weekends and evenings, although the crashes that do occur during these times tend to be more severe. In addition, contrary to studies reporting a concentration of ES crashes at intersections, the majority of ES crashes in TAJ occur along street segments rather than at junctions.</w:t>
      </w:r>
    </w:p>
    <w:p w:rsidR="00000000" w:rsidDel="00000000" w:rsidP="00000000" w:rsidRDefault="00000000" w:rsidRPr="00000000" w14:paraId="00000013">
      <w:pPr>
        <w:shd w:fill="ffffff" w:val="clear"/>
        <w:rPr>
          <w:color w:val="1f1f1f"/>
          <w:sz w:val="21"/>
          <w:szCs w:val="21"/>
        </w:rPr>
      </w:pPr>
      <w:r w:rsidDel="00000000" w:rsidR="00000000" w:rsidRPr="00000000">
        <w:rPr>
          <w:b w:val="1"/>
          <w:bCs w:val="1"/>
          <w:color w:val="1f1f1f"/>
          <w:sz w:val="21"/>
          <w:szCs w:val="21"/>
          <w:rtl w:val="0"/>
        </w:rPr>
        <w:t xml:space="preserve">Second</w:t>
      </w:r>
      <w:r w:rsidDel="00000000" w:rsidR="00000000" w:rsidRPr="00000000">
        <w:rPr>
          <w:color w:val="1f1f1f"/>
          <w:sz w:val="21"/>
          <w:szCs w:val="21"/>
          <w:rtl w:val="0"/>
        </w:rPr>
        <w:t xml:space="preserve">, our in-depth analysis expands the basic analytics by examining both crash volume and crash severity across multiple dimensions, leading to a central conclusion: crash volume and severity follow distinct and sometimes contrasting patterns. Volume tends to concentrate on mid-block street segments, during daytime hours, in summer months, and on weekdays. Severity, however, peaks under specific high-risk conditions such as uncontrolled or railroad crossings, poor lighting or nighttime environments, curved or damaged road segments, and on Saturdays and holidays. Also, several detailed patterns emerge. Crash volume peaks between May and August, whereas severity reaches its highest levels in April and November. Mondays show the highest number of crashes but the lowest severity, while Saturdays and nighttime hours exhibit fewer crashes yet more severe outcomes. Hourly patterns further highlight the contrast: volume peaks at 9:00–10:00, 12:00–13:00, and 15:00–17:00, whereas severity rises after 19:00 and peaks between 2:00–4:00 a.m. Weekend dynamics are especially pronounced: although fewer crashes occur on Friday and Saturday, more incidents take place on Thursday evenings around 20:00 and Friday nights between 0:00–3:00. In contrast, severity is consistently higher on weekends, particularly during evening and nighttime hours. Gender and age patterns also diverge across volume and severity. Males constitute the majority of ES users involved in crashes (69%) and have higher rates of severe injury compared with females (approximately 9.8% vs. 6.8%). Crash involvement is most frequent among riders aged 25–29, and individuals aged 15–49 comprise roughly 80% of all those involved. Nevertheless, the highest severity rates are observed among children (0–14) and seniors (75+), whether as riders, passengers, or pedestrians, despite their lower overall involvement.</w:t>
      </w:r>
    </w:p>
    <w:p w:rsidR="00000000" w:rsidDel="00000000" w:rsidP="00000000" w:rsidRDefault="00000000" w:rsidRPr="00000000" w14:paraId="00000014">
      <w:pPr>
        <w:shd w:fill="ffffff" w:val="clear"/>
        <w:rPr>
          <w:color w:val="1f1f1f"/>
          <w:sz w:val="21"/>
          <w:szCs w:val="21"/>
        </w:rPr>
      </w:pPr>
      <w:r w:rsidDel="00000000" w:rsidR="00000000" w:rsidRPr="00000000">
        <w:rPr>
          <w:b w:val="1"/>
          <w:bCs w:val="1"/>
          <w:color w:val="1f1f1f"/>
          <w:sz w:val="21"/>
          <w:szCs w:val="21"/>
          <w:rtl w:val="0"/>
        </w:rPr>
        <w:t xml:space="preserve">Third</w:t>
      </w:r>
      <w:r w:rsidDel="00000000" w:rsidR="00000000" w:rsidRPr="00000000">
        <w:rPr>
          <w:color w:val="1f1f1f"/>
          <w:sz w:val="21"/>
          <w:szCs w:val="21"/>
          <w:rtl w:val="0"/>
        </w:rPr>
        <w:t xml:space="preserve">, we extend the analysis to distinguish between ES drivers (riders) and ES passengers, revealing substantial differences between the two groups. ES drivers constitute the largest class, accounting for 52% of all individuals involved, with an overall severity rate of 7.5%. Male drivers represent 70% of this group, exhibit a higher severity rate (9.7%), and have a higher estimated mean age (31.2 years). Female ES riders are younger on average (27.6 years), are involved in crashes less than half as often as males and face lower severity rates (5.7%). ES passengers, in contrast, represent only 1.3% of all individuals involved, yet they experience the highest risk, with a severity rate of approximately 23%. Their gender distribution is reversed compared to drivers: only 32% of ES passengers are male, and male passengers are younger on average (20.2 vs. 23.3 years). Severity rates among passengers are high for both genders, with male passenger severity slightly lower than that of females (21.1% vs. 22.5%).</w:t>
      </w:r>
    </w:p>
    <w:p w:rsidR="00000000" w:rsidDel="00000000" w:rsidP="00000000" w:rsidRDefault="00000000" w:rsidRPr="00000000" w14:paraId="00000015">
      <w:pPr>
        <w:shd w:fill="ffffff" w:val="clear"/>
        <w:rPr>
          <w:color w:val="1f1f1f"/>
          <w:sz w:val="21"/>
          <w:szCs w:val="21"/>
        </w:rPr>
      </w:pPr>
      <w:r w:rsidDel="00000000" w:rsidR="00000000" w:rsidRPr="00000000">
        <w:rPr>
          <w:b w:val="1"/>
          <w:bCs w:val="1"/>
          <w:color w:val="1f1f1f"/>
          <w:sz w:val="21"/>
          <w:szCs w:val="21"/>
          <w:rtl w:val="0"/>
        </w:rPr>
        <w:t xml:space="preserve">Fourth</w:t>
      </w:r>
      <w:r w:rsidDel="00000000" w:rsidR="00000000" w:rsidRPr="00000000">
        <w:rPr>
          <w:color w:val="1f1f1f"/>
          <w:sz w:val="21"/>
          <w:szCs w:val="21"/>
          <w:rtl w:val="0"/>
        </w:rPr>
        <w:t xml:space="preserve">, we examined ES crashes involving pedestrians, given the high pedestrian fatality rate in Israel (26% of all road fatalities). Among non-micromobility road users, pedestrians constitute the primary group sustaining serious harm in ES-related crashes, representing 6% of all individuals involved and showing a severity rate of approximately 12.8%. Male pedestrians are younger on average (44.1 vs. 48.7 years), make up 37.7% of all injured pedestrians, and exhibit higher severity rates compared with female pedestrians (17.8% vs. 12.1%, excluding unknown gender). These findings underscore the vulnerability of pedestrians in ES crash settings and the disproportionate risks faced by specific demographic groups.</w:t>
      </w:r>
    </w:p>
    <w:p w:rsidR="00000000" w:rsidDel="00000000" w:rsidP="00000000" w:rsidRDefault="00000000" w:rsidRPr="00000000" w14:paraId="00000016">
      <w:pPr>
        <w:shd w:fill="ffffff" w:val="clear"/>
        <w:rPr>
          <w:color w:val="1f1f1f"/>
          <w:sz w:val="21"/>
          <w:szCs w:val="21"/>
        </w:rPr>
      </w:pPr>
      <w:r w:rsidDel="00000000" w:rsidR="00000000" w:rsidRPr="00000000">
        <w:rPr>
          <w:color w:val="1f1f1f"/>
          <w:sz w:val="21"/>
          <w:szCs w:val="21"/>
          <w:rtl w:val="0"/>
        </w:rPr>
        <w:t xml:space="preserve">In addition, several statistical tests were conducted, each revealing clear and consistent insights. (1) Two-proportion z-tests on crashes involving exactly one micromobility mode show that ES crashes exhibit the highest overall severity (approximately 10%), significantly higher than bicycles (about 6%, p &lt; 0.001) and also higher than e-bikes. Bicycles, therefore, remain the safest mode in terms of severity. (2) Omnibus Wald F-tests with cluster-robust standard errors (clustered by vehicles and people per accident) indicate highly significant yet substantively small differences between modes: ES crashes generally involve fewer vehicles and fewer people per accident compared with other modes. (3) Mode-by-counterpart z-tests further highlight distinct interaction patterns: for ES, excess severity is concentrated in crashes involving passenger cars; for e-bikes, the strongest effect appears in crashes with motorcycles; and for bicycles, severity tends to be slightly lower in solo crashes and in collisions with motorcycles.</w:t>
      </w:r>
    </w:p>
    <w:p w:rsidR="00000000" w:rsidDel="00000000" w:rsidP="00000000" w:rsidRDefault="00000000" w:rsidRPr="00000000" w14:paraId="00000017">
      <w:pPr>
        <w:shd w:fill="ffffff" w:val="clear"/>
        <w:rPr>
          <w:color w:val="1f1f1f"/>
          <w:sz w:val="21"/>
          <w:szCs w:val="21"/>
        </w:rPr>
      </w:pPr>
      <w:r w:rsidDel="00000000" w:rsidR="00000000" w:rsidRPr="00000000">
        <w:rPr>
          <w:color w:val="1f1f1f"/>
          <w:sz w:val="21"/>
          <w:szCs w:val="21"/>
          <w:rtl w:val="0"/>
        </w:rPr>
        <w:t xml:space="preserve">For practical implications, the findings highlight several actionable recommendations for road-safety decision makers. First, infrastructure improvements should be prioritized on the specific streets and junctions identified by the BI system as high-risk. Second, enforcement and educational efforts should be targeted by time of day, day of week, and prevailing risk behaviors, while promoting the use of protective gear and discouraging passenger riding. These recommendations are consistent with existing research emphasizing the importance of protected lanes, nighttime enforcement against intoxicated riding, and age- and location-specific safety campaigns (Janikian et al., 2024).</w:t>
      </w:r>
    </w:p>
    <w:p w:rsidR="00000000" w:rsidDel="00000000" w:rsidP="00000000" w:rsidRDefault="00000000" w:rsidRPr="00000000" w14:paraId="00000018">
      <w:pPr>
        <w:shd w:fill="ffffff" w:val="clear"/>
        <w:rPr>
          <w:color w:val="1f1f1f"/>
          <w:sz w:val="21"/>
          <w:szCs w:val="21"/>
        </w:rPr>
      </w:pPr>
      <w:r w:rsidDel="00000000" w:rsidR="00000000" w:rsidRPr="00000000">
        <w:rPr>
          <w:color w:val="1f1f1f"/>
          <w:sz w:val="21"/>
          <w:szCs w:val="21"/>
          <w:rtl w:val="0"/>
        </w:rPr>
        <w:t xml:space="preserve">Further research should integrate additional data sets to strengthen exposure estimation and deepen the analytical capabilities of the BI framework. Priority sources include enforcement activity data from the police and the TAJ municipality, shared ES operator data, detailed infrastructure layers such as bicycle-lane networks, and micromobility traffic counts alongside observed offense data. Incorporating these datasets will enable more accurate risk modelling and support more targeted, evidence-based interventions.</w:t>
      </w:r>
    </w:p>
    <w:p w:rsidR="00000000" w:rsidDel="00000000" w:rsidP="00000000" w:rsidRDefault="00000000" w:rsidRPr="00000000" w14:paraId="00000019">
      <w:pPr>
        <w:shd w:fill="ffffff" w:val="clear"/>
        <w:rPr>
          <w:b w:val="1"/>
          <w:bCs w:val="1"/>
          <w:color w:val="1f1f1f"/>
          <w:sz w:val="21"/>
          <w:szCs w:val="21"/>
        </w:rPr>
      </w:pPr>
      <w:r w:rsidDel="00000000" w:rsidR="00000000" w:rsidRPr="00000000">
        <w:rPr>
          <w:b w:val="1"/>
          <w:bCs w:val="1"/>
          <w:color w:val="1f1f1f"/>
          <w:sz w:val="21"/>
          <w:szCs w:val="21"/>
          <w:rtl w:val="0"/>
        </w:rPr>
        <w:t xml:space="preserve">Bibliography</w:t>
      </w:r>
    </w:p>
    <w:p w:rsidR="00000000" w:rsidDel="00000000" w:rsidP="00000000" w:rsidRDefault="00000000" w:rsidRPr="00000000" w14:paraId="0000001A">
      <w:pPr>
        <w:shd w:fill="ffffff" w:val="clear"/>
        <w:rPr>
          <w:color w:val="1f1f1f"/>
          <w:sz w:val="21"/>
          <w:szCs w:val="21"/>
        </w:rPr>
      </w:pPr>
      <w:r w:rsidDel="00000000" w:rsidR="00000000" w:rsidRPr="00000000">
        <w:rPr>
          <w:color w:val="1f1f1f"/>
          <w:sz w:val="21"/>
          <w:szCs w:val="21"/>
          <w:rtl w:val="0"/>
        </w:rPr>
        <w:t xml:space="preserve">Awad, M., &amp; Alazab, M. (2022). Using business intelligence to analyze road traffic accidents. Proceedings of the 2022 International Conference on Information Technology, 1–6.</w:t>
      </w:r>
    </w:p>
    <w:p w:rsidR="00000000" w:rsidDel="00000000" w:rsidP="00000000" w:rsidRDefault="00000000" w:rsidRPr="00000000" w14:paraId="0000001B">
      <w:pPr>
        <w:shd w:fill="ffffff" w:val="clear"/>
        <w:rPr>
          <w:color w:val="1f1f1f"/>
          <w:sz w:val="21"/>
          <w:szCs w:val="21"/>
        </w:rPr>
      </w:pPr>
      <w:r w:rsidDel="00000000" w:rsidR="00000000" w:rsidRPr="00000000">
        <w:rPr>
          <w:color w:val="1f1f1f"/>
          <w:sz w:val="21"/>
          <w:szCs w:val="21"/>
          <w:rtl w:val="0"/>
        </w:rPr>
        <w:t xml:space="preserve">Bracher, A. I., Ruchholtz, S., Lefering, R., &amp; Kühne, C. A. (2023). Trauma characteristics associated with e-scooter accidents: A multicenter study. Journal of Clinical Medicine, 12(5), 1894.</w:t>
      </w:r>
    </w:p>
    <w:p w:rsidR="00000000" w:rsidDel="00000000" w:rsidP="00000000" w:rsidRDefault="00000000" w:rsidRPr="00000000" w14:paraId="0000001C">
      <w:pPr>
        <w:shd w:fill="ffffff" w:val="clear"/>
        <w:rPr>
          <w:color w:val="1f1f1f"/>
          <w:sz w:val="21"/>
          <w:szCs w:val="21"/>
        </w:rPr>
      </w:pPr>
      <w:r w:rsidDel="00000000" w:rsidR="00000000" w:rsidRPr="00000000">
        <w:rPr>
          <w:color w:val="1f1f1f"/>
          <w:sz w:val="21"/>
          <w:szCs w:val="21"/>
          <w:rtl w:val="0"/>
        </w:rPr>
        <w:t xml:space="preserve">Ding, X., Maleyeff, J., &amp; Valk, F. (2024). Bus operation safety business intelligence solution: Applying analytics for key performance indicator, investigation, and targeted actions analyses with a centralized data warehouse. Transportation Research Record.</w:t>
      </w:r>
    </w:p>
    <w:p w:rsidR="00000000" w:rsidDel="00000000" w:rsidP="00000000" w:rsidRDefault="00000000" w:rsidRPr="00000000" w14:paraId="0000001D">
      <w:pPr>
        <w:shd w:fill="ffffff" w:val="clear"/>
        <w:rPr>
          <w:color w:val="1f1f1f"/>
          <w:sz w:val="21"/>
          <w:szCs w:val="21"/>
        </w:rPr>
      </w:pPr>
      <w:r w:rsidDel="00000000" w:rsidR="00000000" w:rsidRPr="00000000">
        <w:rPr>
          <w:color w:val="1f1f1f"/>
          <w:sz w:val="21"/>
          <w:szCs w:val="21"/>
          <w:rtl w:val="0"/>
        </w:rPr>
        <w:t xml:space="preserve">Janikian, G. S., et al. (2024). A scoping review of e-scooter safety: Delightful urban mobility or looming public health problem? Accident Analysis &amp; Prevention, 196, 107239.</w:t>
      </w:r>
    </w:p>
    <w:p w:rsidR="00000000" w:rsidDel="00000000" w:rsidP="00000000" w:rsidRDefault="00000000" w:rsidRPr="00000000" w14:paraId="0000001E">
      <w:pPr>
        <w:shd w:fill="ffffff" w:val="clear"/>
        <w:rPr>
          <w:color w:val="1f1f1f"/>
          <w:sz w:val="21"/>
          <w:szCs w:val="21"/>
        </w:rPr>
      </w:pPr>
      <w:r w:rsidDel="00000000" w:rsidR="00000000" w:rsidRPr="00000000">
        <w:rPr>
          <w:color w:val="1f1f1f"/>
          <w:sz w:val="21"/>
          <w:szCs w:val="21"/>
          <w:rtl w:val="0"/>
        </w:rPr>
        <w:t xml:space="preserve">Jourdan, Z., Rainer, R. K., &amp; Marshall, T. E. (2008). Business intelligence: An analysis of the literature. Information Systems Management, 25(2), 121–131.</w:t>
      </w:r>
    </w:p>
    <w:p w:rsidR="00000000" w:rsidDel="00000000" w:rsidP="00000000" w:rsidRDefault="00000000" w:rsidRPr="00000000" w14:paraId="0000001F">
      <w:pPr>
        <w:shd w:fill="ffffff" w:val="clear"/>
        <w:rPr>
          <w:color w:val="1f1f1f"/>
          <w:sz w:val="21"/>
          <w:szCs w:val="21"/>
        </w:rPr>
      </w:pPr>
      <w:r w:rsidDel="00000000" w:rsidR="00000000" w:rsidRPr="00000000">
        <w:rPr>
          <w:color w:val="1f1f1f"/>
          <w:sz w:val="21"/>
          <w:szCs w:val="21"/>
          <w:rtl w:val="0"/>
        </w:rPr>
        <w:t xml:space="preserve">Khan, M. N., Abdel-Aty, M., Cai, Q., &amp; Yuan, J. (2024). Advancing traffic safety through the Safe System approach: A systematic review. Accident Analysis &amp; Prevention, 203, 107514.</w:t>
      </w:r>
    </w:p>
    <w:p w:rsidR="00000000" w:rsidDel="00000000" w:rsidP="00000000" w:rsidRDefault="00000000" w:rsidRPr="00000000" w14:paraId="00000020">
      <w:pPr>
        <w:shd w:fill="ffffff" w:val="clear"/>
        <w:rPr>
          <w:color w:val="1f1f1f"/>
          <w:sz w:val="21"/>
          <w:szCs w:val="21"/>
        </w:rPr>
      </w:pPr>
      <w:r w:rsidDel="00000000" w:rsidR="00000000" w:rsidRPr="00000000">
        <w:rPr>
          <w:color w:val="1f1f1f"/>
          <w:sz w:val="21"/>
          <w:szCs w:val="21"/>
          <w:rtl w:val="0"/>
        </w:rPr>
        <w:t xml:space="preserve">Popovič, A., Hackney, R., Coelho, P. S., &amp; Jaklič, J. (2012). Towards business intelligence systems success: Effects of maturity and culture on analytical decision making. Decision Support Systems, 54(1), 729–739.</w:t>
      </w:r>
    </w:p>
    <w:p w:rsidR="00000000" w:rsidDel="00000000" w:rsidP="00000000" w:rsidRDefault="00000000" w:rsidRPr="00000000" w14:paraId="00000021">
      <w:pPr>
        <w:shd w:fill="ffffff" w:val="clear"/>
        <w:rPr>
          <w:color w:val="1f1f1f"/>
          <w:sz w:val="21"/>
          <w:szCs w:val="21"/>
        </w:rPr>
      </w:pPr>
      <w:r w:rsidDel="00000000" w:rsidR="00000000" w:rsidRPr="00000000">
        <w:rPr>
          <w:color w:val="1f1f1f"/>
          <w:sz w:val="21"/>
          <w:szCs w:val="21"/>
          <w:rtl w:val="0"/>
        </w:rPr>
        <w:t xml:space="preserve">Rix, K. C., et al. (2024). Association between e-scooter temporal usage patterns and injury incidence in an urban environment. BMC Public Health, 24, 1432.</w:t>
      </w:r>
    </w:p>
    <w:p w:rsidR="00000000" w:rsidDel="00000000" w:rsidP="00000000" w:rsidRDefault="00000000" w:rsidRPr="00000000" w14:paraId="00000022">
      <w:pPr>
        <w:shd w:fill="ffffff" w:val="clear"/>
        <w:rPr>
          <w:color w:val="1f1f1f"/>
          <w:sz w:val="21"/>
          <w:szCs w:val="21"/>
        </w:rPr>
      </w:pPr>
      <w:r w:rsidDel="00000000" w:rsidR="00000000" w:rsidRPr="00000000">
        <w:rPr>
          <w:color w:val="1f1f1f"/>
          <w:sz w:val="21"/>
          <w:szCs w:val="21"/>
          <w:rtl w:val="0"/>
        </w:rPr>
        <w:t xml:space="preserve">Shichman, I., Shaked, O., Factor, S., Weiss-Meilik, A., &amp; Khoury, A. (2022). Emergency department electric scooter injuries after the introduction of shared e-scooter services: a retrospective review of 3,331 cases. World journal of emergency medicine, 13(1), 5.</w:t>
      </w:r>
    </w:p>
    <w:p w:rsidR="00000000" w:rsidDel="00000000" w:rsidP="00000000" w:rsidRDefault="00000000" w:rsidRPr="00000000" w14:paraId="00000023">
      <w:pPr>
        <w:shd w:fill="ffffff" w:val="clear"/>
        <w:rPr>
          <w:color w:val="1f1f1f"/>
          <w:sz w:val="21"/>
          <w:szCs w:val="21"/>
        </w:rPr>
      </w:pPr>
      <w:r w:rsidDel="00000000" w:rsidR="00000000" w:rsidRPr="00000000">
        <w:rPr>
          <w:color w:val="1f1f1f"/>
          <w:sz w:val="21"/>
          <w:szCs w:val="21"/>
          <w:rtl w:val="0"/>
        </w:rPr>
        <w:t xml:space="preserve">Sikka, N., Vila, C., Stratton, M., Ghassemi, M., &amp; Pourmand, A. (2022). Characteristics and risk factors for electric scooter–related injuries: A cross‑sectional study. International Journal of Environmental Research and Public Health, 19(16), 10013.</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