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37854" w14:textId="08AC0DEF" w:rsidR="00657BFE" w:rsidRPr="00D13EB1" w:rsidRDefault="00637DD4">
      <w:pPr>
        <w:pStyle w:val="Bodytext20"/>
        <w:shd w:val="clear" w:color="auto" w:fill="auto"/>
      </w:pPr>
      <w:r w:rsidRPr="00D13EB1">
        <w:rPr>
          <w:rStyle w:val="Bodytext285pt"/>
          <w:b/>
          <w:bCs/>
          <w:lang w:eastAsia="en-US" w:bidi="en-US"/>
        </w:rPr>
        <w:t xml:space="preserve">1 </w:t>
      </w:r>
      <w:r w:rsidRPr="00D13EB1">
        <w:rPr>
          <w:rStyle w:val="Bodytext285pt"/>
          <w:b/>
          <w:bCs/>
        </w:rPr>
        <w:t>.)</w:t>
      </w:r>
      <w:r w:rsidR="00D13EB1" w:rsidRPr="00D13EB1">
        <w:rPr>
          <w:rStyle w:val="Bodytext285pt"/>
          <w:b/>
          <w:bCs/>
        </w:rPr>
        <w:t>Osteoporóza</w:t>
      </w:r>
      <w:r w:rsidRPr="00D13EB1">
        <w:rPr>
          <w:rStyle w:val="Bodytext285pt"/>
        </w:rPr>
        <w:t xml:space="preserve"> </w:t>
      </w:r>
      <w:r w:rsidRPr="00D13EB1">
        <w:t xml:space="preserve">(rednutie kosti) je ochorenie látkovej výmeny kostného tkaniva, ktorá sa prejavuje ubúdaním množstva kostnej hmoty a poruchami </w:t>
      </w:r>
      <w:proofErr w:type="spellStart"/>
      <w:r w:rsidRPr="00D13EB1">
        <w:t>mikroarchitektúry</w:t>
      </w:r>
      <w:proofErr w:type="spellEnd"/>
      <w:r w:rsidRPr="00D13EB1">
        <w:t xml:space="preserve"> kosti, čo vedie k oslabeniu pevnosti kosti a tým k zvýšenej lámavosti.</w:t>
      </w:r>
    </w:p>
    <w:p w14:paraId="4BFC3430" w14:textId="77777777" w:rsidR="00657BFE" w:rsidRPr="00D13EB1" w:rsidRDefault="00637DD4">
      <w:pPr>
        <w:pStyle w:val="Bodytext20"/>
        <w:shd w:val="clear" w:color="auto" w:fill="auto"/>
      </w:pPr>
      <w:r w:rsidRPr="00D13EB1">
        <w:t xml:space="preserve">Osteoporóza - </w:t>
      </w:r>
      <w:r w:rsidRPr="00D13EB1">
        <w:t xml:space="preserve">Epidémia tretieho tisícročia. Odhaduje sa, že rizikom </w:t>
      </w:r>
      <w:proofErr w:type="spellStart"/>
      <w:r w:rsidRPr="00D13EB1">
        <w:t>osteoporotickej</w:t>
      </w:r>
      <w:proofErr w:type="spellEnd"/>
      <w:r w:rsidRPr="00D13EB1">
        <w:t xml:space="preserve"> zlomeniny je ohrozená asi každá tretia žena a asi každý šiesty muž vo veku nad 50 rokov. Nárast výskytu osteoporózy sa pripisuje jednak starnutiu populácie (stále viac osôb sa dožíva vyš</w:t>
      </w:r>
      <w:r w:rsidRPr="00D13EB1">
        <w:t>šieho veku) a jednak zmenou životného štýlu.</w:t>
      </w:r>
    </w:p>
    <w:p w14:paraId="256AF114" w14:textId="77777777" w:rsidR="00657BFE" w:rsidRPr="00D13EB1" w:rsidRDefault="00637DD4">
      <w:pPr>
        <w:pStyle w:val="Bodytext20"/>
        <w:shd w:val="clear" w:color="auto" w:fill="auto"/>
        <w:spacing w:after="56"/>
      </w:pPr>
      <w:r w:rsidRPr="00D13EB1">
        <w:t>PREVENCIA</w:t>
      </w:r>
    </w:p>
    <w:p w14:paraId="79043D6A" w14:textId="67E80758" w:rsidR="00D13EB1" w:rsidRDefault="00637DD4">
      <w:pPr>
        <w:pStyle w:val="Bodytext20"/>
        <w:shd w:val="clear" w:color="auto" w:fill="auto"/>
        <w:tabs>
          <w:tab w:val="left" w:leader="underscore" w:pos="6466"/>
        </w:tabs>
        <w:spacing w:line="158" w:lineRule="exact"/>
        <w:rPr>
          <w:rStyle w:val="Bodytext21"/>
        </w:rPr>
      </w:pPr>
      <w:r w:rsidRPr="00D13EB1">
        <w:t xml:space="preserve">-dostatočná </w:t>
      </w:r>
      <w:proofErr w:type="spellStart"/>
      <w:r w:rsidRPr="00D13EB1">
        <w:t>váhonosná</w:t>
      </w:r>
      <w:proofErr w:type="spellEnd"/>
      <w:r w:rsidRPr="00D13EB1">
        <w:t xml:space="preserve"> záťaž kostí (chôdza, alebo stoj vo vzpriamenej polohe) a správna výživa (hlavne dostatočný </w:t>
      </w:r>
      <w:r w:rsidRPr="00D13EB1">
        <w:rPr>
          <w:rStyle w:val="Bodytext21"/>
        </w:rPr>
        <w:t>prívod vápnika).</w:t>
      </w:r>
    </w:p>
    <w:p w14:paraId="4B6E9F86" w14:textId="5E4A5CC4" w:rsidR="00D13EB1" w:rsidRDefault="00D13EB1">
      <w:pPr>
        <w:pStyle w:val="Bodytext20"/>
        <w:shd w:val="clear" w:color="auto" w:fill="auto"/>
        <w:tabs>
          <w:tab w:val="left" w:leader="underscore" w:pos="6466"/>
        </w:tabs>
        <w:spacing w:line="158" w:lineRule="exact"/>
      </w:pPr>
    </w:p>
    <w:p w14:paraId="12AF455D" w14:textId="32B514B4" w:rsidR="00657BFE" w:rsidRPr="00D13EB1" w:rsidRDefault="00637DD4">
      <w:pPr>
        <w:pStyle w:val="Bodytext20"/>
        <w:shd w:val="clear" w:color="auto" w:fill="auto"/>
        <w:tabs>
          <w:tab w:val="left" w:leader="underscore" w:pos="6466"/>
        </w:tabs>
        <w:spacing w:line="158" w:lineRule="exact"/>
      </w:pPr>
      <w:r w:rsidRPr="00D13EB1">
        <w:rPr>
          <w:rStyle w:val="Bodytext285pt"/>
          <w:b/>
          <w:bCs/>
        </w:rPr>
        <w:t>2. Skol</w:t>
      </w:r>
      <w:r w:rsidR="00D13EB1" w:rsidRPr="00D13EB1">
        <w:rPr>
          <w:rStyle w:val="Bodytext285pt"/>
          <w:b/>
          <w:bCs/>
        </w:rPr>
        <w:t>ió</w:t>
      </w:r>
      <w:r w:rsidRPr="00D13EB1">
        <w:rPr>
          <w:rStyle w:val="Bodytext285pt"/>
          <w:b/>
          <w:bCs/>
        </w:rPr>
        <w:t>za</w:t>
      </w:r>
      <w:r w:rsidRPr="00D13EB1">
        <w:rPr>
          <w:rStyle w:val="Bodytext285pt"/>
        </w:rPr>
        <w:t xml:space="preserve"> </w:t>
      </w:r>
      <w:r w:rsidRPr="00D13EB1">
        <w:t>je chorobné vychýlenie chrbtice nabok. Príčiny vzniku:</w:t>
      </w:r>
    </w:p>
    <w:p w14:paraId="6904C3FE" w14:textId="77777777" w:rsidR="00657BFE" w:rsidRPr="00D13EB1" w:rsidRDefault="00637DD4">
      <w:pPr>
        <w:pStyle w:val="Bodytext20"/>
        <w:shd w:val="clear" w:color="auto" w:fill="auto"/>
      </w:pPr>
      <w:r w:rsidRPr="00D13EB1">
        <w:t>via</w:t>
      </w:r>
      <w:r w:rsidRPr="00D13EB1">
        <w:t>c ako 80% prípadov predstavuje neznáma príčina ochorenia. Väčšinou sa objavuje v detstve vo veku od 10-18 rokov. Príčinou môže byť jednostranné pracovné zaťaženie a množstvo prípadov vzniká na genetickom podklade... Niektoré prípady sa môžu objaviť po zápa</w:t>
      </w:r>
      <w:r w:rsidRPr="00D13EB1">
        <w:t>loch okolia chrbtice.</w:t>
      </w:r>
    </w:p>
    <w:p w14:paraId="76DFE4DA" w14:textId="77777777" w:rsidR="00657BFE" w:rsidRPr="00D13EB1" w:rsidRDefault="00637DD4">
      <w:pPr>
        <w:pStyle w:val="Bodytext30"/>
        <w:shd w:val="clear" w:color="auto" w:fill="auto"/>
      </w:pPr>
      <w:r w:rsidRPr="00D13EB1">
        <w:rPr>
          <w:rStyle w:val="Bodytext31"/>
          <w:i/>
          <w:iCs/>
        </w:rPr>
        <w:t>Príznaky</w:t>
      </w:r>
      <w:r w:rsidRPr="00D13EB1">
        <w:rPr>
          <w:rStyle w:val="Bodytext3Verdana"/>
        </w:rPr>
        <w:t>:</w:t>
      </w:r>
    </w:p>
    <w:p w14:paraId="18B82FA0" w14:textId="65D5A8A3" w:rsidR="00D13EB1" w:rsidRDefault="00637DD4">
      <w:pPr>
        <w:pStyle w:val="Bodytext20"/>
        <w:shd w:val="clear" w:color="auto" w:fill="auto"/>
        <w:tabs>
          <w:tab w:val="left" w:leader="dot" w:pos="2107"/>
        </w:tabs>
      </w:pPr>
      <w:r w:rsidRPr="00D13EB1">
        <w:t>-zvyčajne bez bolesti -jedno rameno sa zdá byť vyššie ako druhé -nerovná panva -vyčnievajúca lopatka - únava po dlhom sedení alebo státí</w:t>
      </w:r>
      <w:r w:rsidRPr="00D13EB1">
        <w:t xml:space="preserve"> </w:t>
      </w:r>
    </w:p>
    <w:p w14:paraId="50B36276" w14:textId="77777777" w:rsidR="00D13EB1" w:rsidRDefault="00D13EB1">
      <w:pPr>
        <w:pStyle w:val="Bodytext20"/>
        <w:shd w:val="clear" w:color="auto" w:fill="auto"/>
        <w:tabs>
          <w:tab w:val="left" w:leader="dot" w:pos="2107"/>
        </w:tabs>
      </w:pPr>
    </w:p>
    <w:p w14:paraId="065B6986" w14:textId="59CFECB1" w:rsidR="00657BFE" w:rsidRPr="00D13EB1" w:rsidRDefault="00637DD4">
      <w:pPr>
        <w:pStyle w:val="Bodytext20"/>
        <w:shd w:val="clear" w:color="auto" w:fill="auto"/>
        <w:tabs>
          <w:tab w:val="left" w:leader="dot" w:pos="2107"/>
        </w:tabs>
      </w:pPr>
      <w:r w:rsidRPr="00D13EB1">
        <w:rPr>
          <w:rStyle w:val="Bodytext285pt"/>
          <w:b/>
          <w:bCs/>
        </w:rPr>
        <w:t>3. Rachitída</w:t>
      </w:r>
      <w:r w:rsidRPr="00D13EB1">
        <w:rPr>
          <w:rStyle w:val="Bodytext285pt"/>
        </w:rPr>
        <w:t xml:space="preserve"> </w:t>
      </w:r>
      <w:r w:rsidRPr="00D13EB1">
        <w:t xml:space="preserve">alebo </w:t>
      </w:r>
      <w:r w:rsidRPr="00D13EB1">
        <w:rPr>
          <w:b/>
          <w:bCs/>
        </w:rPr>
        <w:t>krivica</w:t>
      </w:r>
      <w:r w:rsidRPr="00D13EB1">
        <w:t xml:space="preserve"> je ochorenie z nedostatku </w:t>
      </w:r>
      <w:r w:rsidRPr="00D13EB1">
        <w:rPr>
          <w:rStyle w:val="Bodytext21"/>
        </w:rPr>
        <w:t>vitamínu D</w:t>
      </w:r>
      <w:r w:rsidRPr="00D13EB1">
        <w:t xml:space="preserve"> v detstve, keď ešte ne</w:t>
      </w:r>
      <w:r w:rsidRPr="00D13EB1">
        <w:t xml:space="preserve">bola dokončená osifikácia. Deti majú skrivené dlhé kosti, najmä dolných končatín, kriví sa však aj </w:t>
      </w:r>
      <w:r w:rsidRPr="00D13EB1">
        <w:rPr>
          <w:rStyle w:val="Bodytext21"/>
        </w:rPr>
        <w:t>chrbtica</w:t>
      </w:r>
      <w:r w:rsidRPr="00D13EB1">
        <w:t xml:space="preserve"> a </w:t>
      </w:r>
      <w:r w:rsidRPr="00D13EB1">
        <w:rPr>
          <w:rStyle w:val="Bodytext21"/>
        </w:rPr>
        <w:t>rebrá,</w:t>
      </w:r>
      <w:r w:rsidRPr="00D13EB1">
        <w:t xml:space="preserve"> deformuje sa </w:t>
      </w:r>
      <w:r w:rsidRPr="00D13EB1">
        <w:rPr>
          <w:rStyle w:val="Bodytext21"/>
        </w:rPr>
        <w:t>panva</w:t>
      </w:r>
      <w:r w:rsidRPr="00D13EB1">
        <w:t xml:space="preserve"> a </w:t>
      </w:r>
      <w:r w:rsidRPr="00D13EB1">
        <w:rPr>
          <w:rStyle w:val="Bodytext21"/>
        </w:rPr>
        <w:t>lebka</w:t>
      </w:r>
      <w:r w:rsidRPr="00D13EB1">
        <w:t>.</w:t>
      </w:r>
    </w:p>
    <w:p w14:paraId="7BEBE390" w14:textId="77777777" w:rsidR="00657BFE" w:rsidRPr="00D13EB1" w:rsidRDefault="00637DD4">
      <w:pPr>
        <w:pStyle w:val="Bodytext20"/>
        <w:shd w:val="clear" w:color="auto" w:fill="auto"/>
        <w:spacing w:line="158" w:lineRule="exact"/>
      </w:pPr>
      <w:r w:rsidRPr="00D13EB1">
        <w:t>V ostatných rokoch táto choroba v našich krajinách prakticky vymizla. Je to výsledok sústavnej zdravotnej staro</w:t>
      </w:r>
      <w:r w:rsidRPr="00D13EB1">
        <w:t>stlivosti, pravidelných kontrol detí od narodenia, prevencie i spôsobu života. Deti majú možnosť často byť na slnku. Slnečné žiarenie podporuje vznik vitamínu D v tele, a zabraňuje tak vzniku rachitídy.</w:t>
      </w:r>
    </w:p>
    <w:sectPr w:rsidR="00657BFE" w:rsidRPr="00D13EB1">
      <w:pgSz w:w="7296" w:h="7888"/>
      <w:pgMar w:top="395" w:right="393" w:bottom="395" w:left="33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4BFC0" w14:textId="77777777" w:rsidR="00637DD4" w:rsidRDefault="00637DD4">
      <w:r>
        <w:separator/>
      </w:r>
    </w:p>
  </w:endnote>
  <w:endnote w:type="continuationSeparator" w:id="0">
    <w:p w14:paraId="063336E1" w14:textId="77777777" w:rsidR="00637DD4" w:rsidRDefault="00637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6EEA4" w14:textId="77777777" w:rsidR="00637DD4" w:rsidRDefault="00637DD4"/>
  </w:footnote>
  <w:footnote w:type="continuationSeparator" w:id="0">
    <w:p w14:paraId="2218FD84" w14:textId="77777777" w:rsidR="00637DD4" w:rsidRDefault="00637DD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FE"/>
    <w:rsid w:val="00637DD4"/>
    <w:rsid w:val="00657BFE"/>
    <w:rsid w:val="007F7F35"/>
    <w:rsid w:val="00D1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90DB"/>
  <w15:docId w15:val="{5AAD3E85-07C9-4E76-955C-3A4C3903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sz w:val="24"/>
        <w:szCs w:val="24"/>
        <w:lang w:val="sk-SK" w:eastAsia="sk-SK" w:bidi="sk-SK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color w:val="00000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rPr>
      <w:color w:val="0066CC"/>
      <w:u w:val="single"/>
    </w:rPr>
  </w:style>
  <w:style w:type="character" w:customStyle="1" w:styleId="Bodytext2">
    <w:name w:val="Body text (2)_"/>
    <w:basedOn w:val="Predvolenpsmoodseku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sk-SK" w:eastAsia="sk-SK" w:bidi="sk-SK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single"/>
      <w:lang w:val="sk-SK" w:eastAsia="sk-SK" w:bidi="sk-SK"/>
    </w:rPr>
  </w:style>
  <w:style w:type="character" w:customStyle="1" w:styleId="Bodytext3">
    <w:name w:val="Body text (3)_"/>
    <w:basedOn w:val="Predvolenpsmoodseku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Bodytext31">
    <w:name w:val="Body text (3)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single"/>
      <w:lang w:val="sk-SK" w:eastAsia="sk-SK" w:bidi="sk-SK"/>
    </w:rPr>
  </w:style>
  <w:style w:type="character" w:customStyle="1" w:styleId="Bodytext3Verdana">
    <w:name w:val="Body text (3) + Verdana"/>
    <w:aliases w:val="5.5 pt,Not Italic"/>
    <w:basedOn w:val="Bodytext3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sk-SK" w:eastAsia="sk-SK" w:bidi="sk-SK"/>
    </w:rPr>
  </w:style>
  <w:style w:type="paragraph" w:customStyle="1" w:styleId="Bodytext20">
    <w:name w:val="Body text (2)"/>
    <w:basedOn w:val="Normlny"/>
    <w:link w:val="Bodytext2"/>
    <w:pPr>
      <w:shd w:val="clear" w:color="auto" w:fill="FFFFFF"/>
      <w:spacing w:line="154" w:lineRule="exact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Bodytext30">
    <w:name w:val="Body text (3)"/>
    <w:basedOn w:val="Normlny"/>
    <w:link w:val="Bodytext3"/>
    <w:pPr>
      <w:shd w:val="clear" w:color="auto" w:fill="FFFFFF"/>
      <w:spacing w:line="154" w:lineRule="exact"/>
    </w:pPr>
    <w:rPr>
      <w:rFonts w:ascii="Times New Roman" w:eastAsia="Times New Roman" w:hAnsi="Times New Roman" w:cs="Times New Roman"/>
      <w:i/>
      <w:i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Varga</dc:creator>
  <cp:lastModifiedBy>Tomas Varga</cp:lastModifiedBy>
  <cp:revision>4</cp:revision>
  <cp:lastPrinted>2022-10-09T13:15:00Z</cp:lastPrinted>
  <dcterms:created xsi:type="dcterms:W3CDTF">2022-10-09T13:13:00Z</dcterms:created>
  <dcterms:modified xsi:type="dcterms:W3CDTF">2022-10-09T13:15:00Z</dcterms:modified>
</cp:coreProperties>
</file>