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rFonts w:ascii="Times New Roman" w:hAnsi="Times New Roman" w:cs="Times New Roman"/>
          <w:sz w:val="20"/>
          <w:szCs w:val="20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5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OBČIANSKA NÁUKA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ÚVOD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3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Vzdelávací štandard z občianskej náuky nepredstavuje iba súhrn katalógov, ktoré stanovujú výkony a obsah vyučovacieho predmetu, ale je to predovšetkým program rôznych činností a otvorených príležitostí na rozvíjanie individuálnych učebných možností žiakov.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Vzdelávací štandard pozostáva z charakteristiky predmetu a základných učebných cieľov, ktoré sa konkretizujú vo výkonovom štandarde. Je to ucelený systém výkonov, ktoré sú vyjadrené kognitívne odstupňovanými konkretizovanými cieľmi – učebnými požiadavkam</w:t>
      </w:r>
      <w:r>
        <w:rPr>
          <w:rFonts w:ascii="Times New Roman" w:hAnsi="Times New Roman" w:cs="Times New Roman"/>
          <w:sz w:val="24"/>
          <w:szCs w:val="24"/>
        </w:rPr>
        <w:t>i.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Tieto základné požiadavky môžu učitelia ešte viac špecifikovať, konkretizovať a rozvíjať v podobe ďalších blízkych učebných cieľov, učebných úloh, otázok, či testových položiek.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34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 vymedzeným výkonom sa priraďuje obsahový štandard, v </w:t>
      </w:r>
      <w:r>
        <w:rPr>
          <w:rFonts w:ascii="Times New Roman" w:hAnsi="Times New Roman" w:cs="Times New Roman"/>
          <w:sz w:val="24"/>
          <w:szCs w:val="24"/>
        </w:rPr>
        <w:t>ktorom sa zdôrazňujú pojmy ako kľúčový prvok vnútornej štruktúry učebného obsahu. Učivo je v ňom štruktúrované podľa jednotlivých tematických celkov. Je to základ vymedzeného učebného obsahu. To však nevylučuje možnosť učiteľov tvorivo modifikovať stanoven</w:t>
      </w:r>
      <w:r>
        <w:rPr>
          <w:rFonts w:ascii="Times New Roman" w:hAnsi="Times New Roman" w:cs="Times New Roman"/>
          <w:sz w:val="24"/>
          <w:szCs w:val="24"/>
        </w:rPr>
        <w:t>ý učebný obsah v rámci školského vzdelávacieho programu.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43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Vzdelávací štandard z občianskej náuky ako program aktivity žiakov je koncipovaný tak, aby vytváral možnosti aj na tie kognitívne činnosti žiakov, ktoré operujú s pojmami, akými sú hľadanie, pátrani</w:t>
      </w:r>
      <w:r>
        <w:rPr>
          <w:rFonts w:ascii="Times New Roman" w:hAnsi="Times New Roman" w:cs="Times New Roman"/>
          <w:sz w:val="24"/>
          <w:szCs w:val="24"/>
        </w:rPr>
        <w:t>e, skúmanie, objavovanie lebo v nich spočíva základný predpoklad poznávania a porozumenia prítomnosti. V tomto zmysle nemajú byť žiaci len pasívnymi aktérmi výučby a konzumentmi hotových poznatkov, ktoré si majú len zapamätať a následne zreprodukovať.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0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40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rFonts w:ascii="Times New Roman" w:hAnsi="Times New Roman" w:cs="Times New Roman"/>
          <w:sz w:val="20"/>
          <w:szCs w:val="20"/>
        </w:rPr>
        <w:lastRenderedPageBreak/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CHARAKTERISTIKA PREDMETU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418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3"/>
          <w:szCs w:val="23"/>
        </w:rPr>
        <w:t>Predmet občianska náuka je koncipovaný tak, aby svojím obsahom pomáhal žia</w:t>
      </w:r>
      <w:r>
        <w:rPr>
          <w:rFonts w:ascii="Times New Roman" w:hAnsi="Times New Roman" w:cs="Times New Roman"/>
          <w:sz w:val="23"/>
          <w:szCs w:val="23"/>
        </w:rPr>
        <w:t>kom orientovať sa v sociálnej realite a ich začleňovaniu do rôznych spoločenských vzťahov a väzieb. Otvára cestu k realistickému sebapoznávaniu a poznávaniu osobnosti druhých ľudí a k pochopeniu vlastného konania i konania druhých ľudí v kontexte rôznych ž</w:t>
      </w:r>
      <w:r>
        <w:rPr>
          <w:rFonts w:ascii="Times New Roman" w:hAnsi="Times New Roman" w:cs="Times New Roman"/>
          <w:sz w:val="23"/>
          <w:szCs w:val="23"/>
        </w:rPr>
        <w:t>ivotných situácií. Oboznamuje žiakov so vzťahmi v rodine a v škole, s činnosťou dôležitých politických inštitúcií a orgánov a s možnými spôsobmi zapojenia sa jednotlivcov do občianskeho života. Rozvíja občianske a právne vedomie žiakov, posilňuje zmysel je</w:t>
      </w:r>
      <w:r>
        <w:rPr>
          <w:rFonts w:ascii="Times New Roman" w:hAnsi="Times New Roman" w:cs="Times New Roman"/>
          <w:sz w:val="23"/>
          <w:szCs w:val="23"/>
        </w:rPr>
        <w:t>dnotlivcov pre osobnú i občiansku zodpovednosť a motivuje žiakov k aktívnej účasti na živote demokratickej spoločnosti. Poskytuje základy ekonomickej gramotnosti, učí žiakov základnej orientácii a uplatneniu sa na pracovnom trhu aj v medzinárodnom meradle,</w:t>
      </w:r>
      <w:r>
        <w:rPr>
          <w:rFonts w:ascii="Times New Roman" w:hAnsi="Times New Roman" w:cs="Times New Roman"/>
          <w:sz w:val="23"/>
          <w:szCs w:val="23"/>
        </w:rPr>
        <w:t xml:space="preserve"> oboznamuje so základným kategoriálno-pojmovým aparátom filozofie, prezentuje filozofiu ako určité laboratórium ľudského myslenia.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rFonts w:ascii="Times New Roman" w:hAnsi="Times New Roman" w:cs="Times New Roman"/>
          <w:sz w:val="20"/>
          <w:szCs w:val="20"/>
        </w:rPr>
        <w:t>Občianska náuka – g</w:t>
      </w:r>
      <w:r>
        <w:rPr>
          <w:rFonts w:ascii="Times New Roman" w:hAnsi="Times New Roman" w:cs="Times New Roman"/>
          <w:sz w:val="20"/>
          <w:szCs w:val="20"/>
        </w:rPr>
        <w:t>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CIELE PREDMETU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Žiaci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pochopia jedinečnosť a neopakovateľnosť každého človeka v spoločnosti,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utvoria si vedomie vlastnej identity a identity druhých ľudí,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akceptujú vlastnú osobnosť a osobnosť druhých ľudí,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94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rešpektujú a uplatňujú mravné princípy a pravidlá spoločenského spolunažívania a prebratiu zodpovednosti za vlastné názory, správanie sa a dôsledky konania,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70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zorientujú sa v spoločenských, politi</w:t>
      </w:r>
      <w:r>
        <w:rPr>
          <w:rFonts w:ascii="Times New Roman" w:hAnsi="Times New Roman" w:cs="Times New Roman"/>
          <w:sz w:val="24"/>
          <w:szCs w:val="24"/>
        </w:rPr>
        <w:t xml:space="preserve">ckých a právnych faktoch, tvoriacich rámec každodenného života,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uvedomia si práva a povinnosti občana Slovenskej republiky,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rešpektujú základné princípy demokracie a tolerancie,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1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95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uplatnia vhodné komunikačné prostriedky k vyjadrovaniu vlastnýc</w:t>
      </w:r>
      <w:r>
        <w:rPr>
          <w:rFonts w:ascii="Times New Roman" w:hAnsi="Times New Roman" w:cs="Times New Roman"/>
          <w:sz w:val="24"/>
          <w:szCs w:val="24"/>
        </w:rPr>
        <w:t xml:space="preserve">h myšlienok, citov, názorov a postojov, k obhajovaniu vlastných postojov a k primeranému obhajovaniu svojich práv,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68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nadobudnú rešpekt ku kultúrnym, náboženským a iným odlišnostiam ľudí a spoločenstiev,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7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40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zvládnu základný kategoriálno-</w:t>
      </w:r>
      <w:r>
        <w:rPr>
          <w:rFonts w:ascii="Times New Roman" w:hAnsi="Times New Roman" w:cs="Times New Roman"/>
          <w:sz w:val="24"/>
          <w:szCs w:val="24"/>
        </w:rPr>
        <w:t xml:space="preserve">pojmový aparát filozofie,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4" w:lineRule="exact"/>
        <w:rPr>
          <w:rFonts w:ascii="Symbol" w:hAnsi="Symbol" w:cs="Symbol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1"/>
        </w:numPr>
        <w:tabs>
          <w:tab w:val="clear" w:pos="720"/>
          <w:tab w:val="num" w:pos="700"/>
        </w:tabs>
        <w:overflowPunct w:val="0"/>
        <w:autoSpaceDE w:val="0"/>
        <w:autoSpaceDN w:val="0"/>
        <w:adjustRightInd w:val="0"/>
        <w:spacing w:after="0" w:line="292" w:lineRule="auto"/>
        <w:ind w:left="700" w:hanging="346"/>
        <w:jc w:val="both"/>
        <w:rPr>
          <w:rFonts w:ascii="Symbol" w:hAnsi="Symbol" w:cs="Symbo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prezentujú filozofiu ako určité laboratórium ľudského myslenia a výkony filozofov ako inšpirujúcu ukážku toho, ako sa ľudské myslenie rodilo, v čase menilo a precizovalo v strete s inými myšlienkovými platformami.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420" w:header="720" w:footer="720" w:gutter="0"/>
          <w:cols w:space="720" w:equalWidth="0">
            <w:col w:w="1400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3" w:name="page7"/>
      <w:bookmarkEnd w:id="3"/>
      <w:r>
        <w:rPr>
          <w:rFonts w:ascii="Times New Roman" w:hAnsi="Times New Roman" w:cs="Times New Roman"/>
          <w:sz w:val="20"/>
          <w:szCs w:val="20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VZDELÁVACÍ ŠTANDARD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Človek ako osobnosť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00"/>
        <w:gridCol w:w="1940"/>
        <w:gridCol w:w="1560"/>
        <w:gridCol w:w="17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/>
        </w:trPr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konkretizovať na príkladoch, ako sa psychické procesy prejavujú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psychika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prežívaní a správaní ľudí,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psychické procesy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príčiny a prejavy typových odlišnosti medzi ľuďmi,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osobnosť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rôzne metódy učenia,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schopnosti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520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ovlá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dať stratégie učenia sa daného predmetu,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motívy a postoje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príznaky stresu,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učenie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poznať zásady duševnej hygieny,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zdravie a stres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/>
        </w:trPr>
        <w:tc>
          <w:tcPr>
            <w:tcW w:w="17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3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aplikovať  na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príklade  získané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poznatky  pri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sebapoznávaní,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duševná hygiena a poradenstvo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gridSpan w:val="4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poznávaní druhých ľudí a pri voľbe profesijnej orientácie,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17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prezentovať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vhodné   spôsoby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vyrovnávania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   s náročnými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364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životnými situáciami.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4" w:name="page9"/>
      <w:bookmarkEnd w:id="4"/>
      <w:r>
        <w:rPr>
          <w:rFonts w:ascii="Times New Roman" w:hAnsi="Times New Roman" w:cs="Times New Roman"/>
          <w:sz w:val="20"/>
          <w:szCs w:val="20"/>
        </w:rPr>
        <w:t>Občianska náuka – g</w:t>
      </w:r>
      <w:r>
        <w:rPr>
          <w:rFonts w:ascii="Times New Roman" w:hAnsi="Times New Roman" w:cs="Times New Roman"/>
          <w:sz w:val="20"/>
          <w:szCs w:val="20"/>
        </w:rPr>
        <w:t>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Človek a spoločnosť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26" style="position:absolute;z-index:-251658240;mso-position-horizontal-relative:text;mso-position-vertical-relative:text" from="-.4pt,6.5pt" to="701.9pt,6.5pt" o:allowincell="f" strokeweight=".48pt"/>
        </w:pict>
      </w:r>
      <w:r>
        <w:rPr>
          <w:noProof/>
        </w:rPr>
        <w:pict>
          <v:line id="_x0000_s1027" style="position:absolute;z-index:-251657216;mso-position-horizontal-relative:text;mso-position-vertical-relative:text" from="-.15pt,6.25pt" to="-.15pt,364.05pt" o:allowincell="f" strokeweight=".48pt"/>
        </w:pict>
      </w:r>
      <w:r>
        <w:rPr>
          <w:noProof/>
        </w:rPr>
        <w:pict>
          <v:line id="_x0000_s1028" style="position:absolute;z-index:-251656192;mso-position-horizontal-relative:text;mso-position-vertical-relative:text" from="348.1pt,6.25pt" to="348.1pt,364.05pt" o:allowincell="f" strokeweight=".16931mm"/>
        </w:pict>
      </w:r>
      <w:r>
        <w:rPr>
          <w:noProof/>
        </w:rPr>
        <w:pict>
          <v:line id="_x0000_s1029" style="position:absolute;z-index:-251655168;mso-position-horizontal-relative:text;mso-position-vertical-relative:text" from="701.65pt,6.25pt" to="701.65pt,364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140"/>
        <w:gridCol w:w="220"/>
        <w:gridCol w:w="440"/>
        <w:gridCol w:w="420"/>
        <w:gridCol w:w="1300"/>
        <w:gridCol w:w="840"/>
        <w:gridCol w:w="500"/>
        <w:gridCol w:w="880"/>
        <w:gridCol w:w="1220"/>
        <w:gridCol w:w="7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180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8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 xml:space="preserve"> zhodnotiť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30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základe  štatistických  údajov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kultúrne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696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zmeny súčasného Slovenska a ich dôsledky pre sociálne skupiny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socializácia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8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jednotlivca,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 vzťahy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6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 xml:space="preserve"> posúdiť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charakter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sociálnych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vzťahov</w:t>
            </w: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sociálnych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skupinách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 skupiny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35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medzi sociálnymi skupinami,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sociálna rola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5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rozpoznať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8"/>
                <w:sz w:val="24"/>
                <w:szCs w:val="24"/>
              </w:rPr>
              <w:t>na</w:t>
            </w:r>
          </w:p>
        </w:tc>
        <w:tc>
          <w:tcPr>
            <w:tcW w:w="25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príkladoch   sociálnu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rolu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sociálny   status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sociálny status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43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jednotlivcov v sociálnych skupinách,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rodina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</w:t>
            </w: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dôsledky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predsudkov</w:t>
            </w:r>
          </w:p>
        </w:tc>
        <w:tc>
          <w:tcPr>
            <w:tcW w:w="2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nerešpektovania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kultúrnych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typy rodinnej výchovy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57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odlišností príslušníkov rôznych sociálnych skupín,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manželstvo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574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8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 xml:space="preserve"> rozlíšiť na príkladoch jednotlivé typy rodinnej výchovy,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školská samospráva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486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príčiny krízy manželstva a rodiny,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dobročinnosť a dobrovoľníctvo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8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 xml:space="preserve"> ilustrovať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39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príkladoch  možnosti  angažovania  sa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v školskom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deviácia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prostredí,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sociálno-patologické javy v spoločnosti ( šikanovanie, domáce násilie,</w:t>
            </w: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8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2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318" w:lineRule="auto"/>
        <w:ind w:left="320" w:right="2520" w:hanging="216"/>
        <w:jc w:val="both"/>
        <w:rPr>
          <w:rFonts w:ascii="Wingdings" w:hAnsi="Wingdings" w:cs="Wingding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popísať možné dopady sociálno-patologického správania na látkové a nelátkové závislosti, extrémizmus...) jednotlivca a spoločnosť.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0" style="position:absolute;z-index:-251654144;mso-position-horizontal-relative:text;mso-position-vertical-relative:text" from="-.4pt,3.15pt" to="701.9pt,3.15pt" o:allowincell="f" strokeweight=".48pt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5" w:name="page11"/>
      <w:bookmarkEnd w:id="5"/>
      <w:r>
        <w:rPr>
          <w:rFonts w:ascii="Times New Roman" w:hAnsi="Times New Roman" w:cs="Times New Roman"/>
          <w:sz w:val="20"/>
          <w:szCs w:val="20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Občan a štát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40"/>
        <w:gridCol w:w="940"/>
        <w:gridCol w:w="470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zdôvodniť význam občianstva pre človeka /nadobudnutie, strata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znaky štátu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občianstva/,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formy štátu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na konkrétnych príkladoch jednotlivé formy štátov,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právny štát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prezentovať príklady porušovania princípov právneho štátu,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Ústava SR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orientovať sa v Ústave 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deľba štátnej moci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právomoci  orgánov štátnej moci a územnej a miestnej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princípy demokracie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22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samosprávy v SR,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politický systém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  príklady   občianskych   iniciatív   -   ako   môže   občan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politické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strany a ich ideová orientácia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ovplyvňovať spoločenské dianie v obci a v štáte,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volebné systém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 na  vybraných  príkladoch  výhody  a  nevýhody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voľby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priamej/nepriamej demokracie a volebných systémov,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inštitúcie Európskej únie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objasniť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podstatu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význam  politického  pluralizmu  pre  život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ľudské práva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štáte,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dokumenty o ľudských právach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13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7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 xml:space="preserve"> zhodnotiť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význam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komunálnych, parlamentných,  prezidentských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systém ochrany ľudských práv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volieb,  volieb  do  vyšších  územných  celkov 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  Európskeho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 dieťaťa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parlamentu a ich dopad  na každodenný život občana 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 žien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analyzovať ľudské práva a základné slobody v Ústave SR,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 menšín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orientovať  sa  v organizáciách  a dokumentoch,  zabezpečujúcich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440"/>
        <w:rPr>
          <w:rFonts w:ascii="Times New Roman" w:hAnsi="Times New Roman" w:cs="Times New Roman"/>
          <w:sz w:val="24"/>
          <w:szCs w:val="24"/>
        </w:rPr>
      </w:pPr>
      <w:bookmarkStart w:id="6" w:name="page13"/>
      <w:bookmarkEnd w:id="6"/>
      <w:r>
        <w:rPr>
          <w:rFonts w:ascii="Times New Roman" w:hAnsi="Times New Roman" w:cs="Times New Roman"/>
          <w:sz w:val="20"/>
          <w:szCs w:val="20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1" style="position:absolute;z-index:-251653120;mso-position-horizontal-relative:text;mso-position-vertical-relative:text" from="-5.4pt,24.6pt" to="696.9pt,24.6pt" o:allowincell="f" strokeweight=".16931mm"/>
        </w:pict>
      </w:r>
      <w:r>
        <w:rPr>
          <w:noProof/>
        </w:rPr>
        <w:pict>
          <v:line id="_x0000_s1032" style="position:absolute;z-index:-251652096;mso-position-horizontal-relative:text;mso-position-vertical-relative:text" from="-5.15pt,24.35pt" to="-5.15pt,211.7pt" o:allowincell="f" strokeweight=".48pt"/>
        </w:pict>
      </w:r>
      <w:r>
        <w:rPr>
          <w:noProof/>
        </w:rPr>
        <w:pict>
          <v:line id="_x0000_s1033" style="position:absolute;z-index:-251651072;mso-position-horizontal-relative:text;mso-position-vertical-relative:text" from="343.1pt,24.35pt" to="343.1pt,211.7pt" o:allowincell="f" strokeweight=".16931mm"/>
        </w:pict>
      </w:r>
      <w:r>
        <w:rPr>
          <w:noProof/>
        </w:rPr>
        <w:pict>
          <v:line id="_x0000_s1034" style="position:absolute;z-index:-251650048;mso-position-horizontal-relative:text;mso-position-vertical-relative:text" from="-5.4pt,211.45pt" to="696.9pt,211.45pt" o:allowincell="f" strokeweight=".48pt"/>
        </w:pict>
      </w:r>
      <w:r>
        <w:rPr>
          <w:noProof/>
        </w:rPr>
        <w:pict>
          <v:line id="_x0000_s1035" style="position:absolute;z-index:-251649024;mso-position-horizontal-relative:text;mso-position-vertical-relative:text" from="696.65pt,24.35pt" to="696.65pt,211.7pt" o:allowincell="f" strokeweight=".16931mm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320"/>
        <w:gridCol w:w="2540"/>
        <w:gridCol w:w="28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ochranu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ľudských    práv    na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medzinárodnej,    regionálnej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3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vnútroštátnej úrovni,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rozpoznať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v ko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nkrétnych  situáciách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porušovanie  ľudských  práv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3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prejavy diskriminácie,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000000" w:rsidRDefault="00F9091E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priradiť k jednotlivým právam dieťaťa zodpovedajúce povinnosti,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5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000000" w:rsidRDefault="00F9091E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right="716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predstaviť vyhľadané príklady prínosu žien v politike, verejnom živote, mierovom procese,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8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000000" w:rsidRDefault="00F9091E">
      <w:pPr>
        <w:pStyle w:val="a0"/>
        <w:widowControl w:val="0"/>
        <w:numPr>
          <w:ilvl w:val="0"/>
          <w:numId w:val="3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right="714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porovnať na základe štatistických údajov politické zastúpenie menšín v zastupiteľských orgánoch.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420" w:bottom="438" w:left="1520" w:header="720" w:footer="720" w:gutter="0"/>
          <w:cols w:space="720" w:equalWidth="0">
            <w:col w:w="1390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7" w:name="page15"/>
      <w:bookmarkEnd w:id="7"/>
      <w:r>
        <w:rPr>
          <w:rFonts w:ascii="Times New Roman" w:hAnsi="Times New Roman" w:cs="Times New Roman"/>
          <w:sz w:val="20"/>
          <w:szCs w:val="20"/>
        </w:rPr>
        <w:t>Občianska náuka – g</w:t>
      </w:r>
      <w:r>
        <w:rPr>
          <w:rFonts w:ascii="Times New Roman" w:hAnsi="Times New Roman" w:cs="Times New Roman"/>
          <w:sz w:val="20"/>
          <w:szCs w:val="20"/>
        </w:rPr>
        <w:t>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Občan a právo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900"/>
        <w:gridCol w:w="1300"/>
        <w:gridCol w:w="7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/>
        </w:trPr>
        <w:tc>
          <w:tcPr>
            <w:tcW w:w="49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49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62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rozdiel medzi morálnymi a právnymi normami,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morálka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usporiadať právne predpisy podľa právnej sily,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uviesť,  ktoré  štátne  orgány  vydávajú  právne  predpisy  a aké  sú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právny systém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spôsoby ich zverejnenia,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odvetvia práva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predmet trestného, občianskeho a rodinného práva,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občianske  právo  (právna  spôsobilosť,  spôsobilosť  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právne  úkony,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 právnu  spôsobilosť  a spôsobilosť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 právne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3"/>
                <w:sz w:val="24"/>
                <w:szCs w:val="24"/>
              </w:rPr>
              <w:t>úkony,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ochrana osobnosti, vlastníctvo a dedenie, práva spotrebiteľa)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priestupok  a trestný  čin,  dedenie  zo  zákona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zo  závetu,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práva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rodinné právo (podmienky uzavretia manželstva, práva a povinnosti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povinnosti rodičov a práva a povinnosti detí,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rodičov)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prezentovať základné práva spotrebiteľa,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trestné právo (deliktuálna spôsobilosť), zneužívanie právomoci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podmienky vzniku manželstva,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korupcia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7"/>
                <w:szCs w:val="47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rozlíšiť na príkladoch korupčné konanie,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polícia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20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náplň činnosti orgánov ochrany práva,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prokuratúra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príklady právnych problémov, s ktorými sa môžu občania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advokácia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490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obrátiť na orgány ochrany práva.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notárstvo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/>
        </w:trPr>
        <w:tc>
          <w:tcPr>
            <w:tcW w:w="49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3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8" w:name="page17"/>
      <w:bookmarkEnd w:id="8"/>
      <w:r>
        <w:rPr>
          <w:rFonts w:ascii="Times New Roman" w:hAnsi="Times New Roman" w:cs="Times New Roman"/>
          <w:sz w:val="20"/>
          <w:szCs w:val="20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Základné ekonomické problémy a ich riešenie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36" style="position:absolute;z-index:-251648000;mso-position-horizontal-relative:text;mso-position-vertical-relative:text" from="-.4pt,6.5pt" to="701.9pt,6.5pt" o:allowincell="f" strokeweight=".48pt"/>
        </w:pict>
      </w:r>
      <w:r>
        <w:rPr>
          <w:noProof/>
        </w:rPr>
        <w:pict>
          <v:line id="_x0000_s1037" style="position:absolute;z-index:-251646976;mso-position-horizontal-relative:text;mso-position-vertical-relative:text" from="-.15pt,6.25pt" to="-.15pt,426.05pt" o:allowincell="f" strokeweight=".48pt"/>
        </w:pict>
      </w:r>
      <w:r>
        <w:rPr>
          <w:noProof/>
        </w:rPr>
        <w:pict>
          <v:line id="_x0000_s1038" style="position:absolute;z-index:-251645952;mso-position-horizontal-relative:text;mso-position-vertical-relative:text" from="340.05pt,6.25pt" to="340.05pt,426.05pt" o:allowincell="f" strokeweight=".48pt"/>
        </w:pict>
      </w:r>
      <w:r>
        <w:rPr>
          <w:noProof/>
        </w:rPr>
        <w:pict>
          <v:line id="_x0000_s1039" style="position:absolute;z-index:-251644928;mso-position-horizontal-relative:text;mso-position-vertical-relative:text" from="701.65pt,6.25pt" to="701.65pt,426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560"/>
        <w:gridCol w:w="1240"/>
        <w:gridCol w:w="72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5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pojem vzácnosť,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problém vzácnosti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rôzne typy ekonomík z hľadiska ich prístupu k riešeniu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základné ekonomické otázky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základných ekonomických otázok,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typy ekonomík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charakterizovať typológiu ekonomiky SR,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národné hospodárstvo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dokumentovať na rôznych príkladoch výhody a nevýhody typov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trh, typy trhov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ekonomík,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trhový mechanizmus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preukázať   praktickú   orientáciu   v problematike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fungovania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trhová konkurencia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trhového mechanizmu,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trh práce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dokumentovať  v rôznych  situáciách  na  trhu  správanie  sa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pracovný trh v SR a EÚ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subjektov trhu a ich rozhodovanie,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nezamestnanosť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objasniť špecifiká trhu práce,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aktívna a pasívna politika zamestnanosti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preukázať   praktickú   orientáciu   v   profesijnom   dopyte   na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pracovný pomer - vznik, zmena a zánik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slovenskom a európskom trhu práce,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pracovná zmluva – náležitosti pracovnej zmluvy, skúšobná doba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konkrétne príklady globalizácie pracovného trhu,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základné formy podnikania v SR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/>
        </w:trPr>
        <w:tc>
          <w:tcPr>
            <w:tcW w:w="5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382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4"/>
                <w:szCs w:val="44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identifikovať  príčiny nezamestnanosti a možnosti jej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riešenia,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makroekonomické ukazovatele</w:t>
            </w: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187" w:lineRule="auto"/>
        <w:ind w:left="380" w:right="734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popísať na konkrétnych príkladoch ako občanom pomáhajú úrady práce a personálne agentúry,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000000" w:rsidRDefault="00F9091E">
      <w:pPr>
        <w:pStyle w:val="a0"/>
        <w:widowControl w:val="0"/>
        <w:numPr>
          <w:ilvl w:val="0"/>
          <w:numId w:val="4"/>
        </w:numPr>
        <w:tabs>
          <w:tab w:val="clear" w:pos="720"/>
          <w:tab w:val="num" w:pos="380"/>
        </w:tabs>
        <w:overflowPunct w:val="0"/>
        <w:autoSpaceDE w:val="0"/>
        <w:autoSpaceDN w:val="0"/>
        <w:adjustRightInd w:val="0"/>
        <w:spacing w:after="0" w:line="185" w:lineRule="auto"/>
        <w:ind w:left="38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porovnať formy podnikania v SR,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0" style="position:absolute;z-index:-251643904;mso-position-horizontal-relative:text;mso-position-vertical-relative:text" from="-.4pt,7.65pt" to="701.9pt,7.65pt" o:allowincell="f" strokeweight=".16931mm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9" w:name="page19"/>
      <w:bookmarkEnd w:id="9"/>
      <w:r>
        <w:rPr>
          <w:rFonts w:ascii="Times New Roman" w:hAnsi="Times New Roman" w:cs="Times New Roman"/>
          <w:sz w:val="20"/>
          <w:szCs w:val="20"/>
        </w:rPr>
        <w:t>Občianska náuka – g</w:t>
      </w:r>
      <w:r>
        <w:rPr>
          <w:rFonts w:ascii="Times New Roman" w:hAnsi="Times New Roman" w:cs="Times New Roman"/>
          <w:sz w:val="20"/>
          <w:szCs w:val="20"/>
        </w:rPr>
        <w:t>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6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1" style="position:absolute;z-index:-251642880;mso-position-horizontal-relative:text;mso-position-vertical-relative:text" from="-.4pt,24.6pt" to="701.9pt,24.6pt" o:allowincell="f" strokeweight=".16931mm"/>
        </w:pict>
      </w:r>
      <w:r>
        <w:rPr>
          <w:noProof/>
        </w:rPr>
        <w:pict>
          <v:line id="_x0000_s1042" style="position:absolute;z-index:-251641856;mso-position-horizontal-relative:text;mso-position-vertical-relative:text" from="-.15pt,24.35pt" to="-.15pt,108.2pt" o:allowincell="f" strokeweight=".48pt"/>
        </w:pict>
      </w:r>
      <w:r>
        <w:rPr>
          <w:noProof/>
        </w:rPr>
        <w:pict>
          <v:line id="_x0000_s1043" style="position:absolute;z-index:-251640832;mso-position-horizontal-relative:text;mso-position-vertical-relative:text" from="340.05pt,24.35pt" to="340.05pt,108.2pt" o:allowincell="f" strokeweight=".48pt"/>
        </w:pict>
      </w:r>
      <w:r>
        <w:rPr>
          <w:noProof/>
        </w:rPr>
        <w:pict>
          <v:line id="_x0000_s1044" style="position:absolute;z-index:-251639808;mso-position-horizontal-relative:text;mso-position-vertical-relative:text" from="701.65pt,24.35pt" to="701.65pt,108.2pt" o:allowincell="f" strokeweight=".16931mm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uviesť, ako postupovať pri založení živnosti,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188" w:lineRule="auto"/>
        <w:ind w:left="380" w:right="7360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zaujať postoj k prehlbovaniu sociálnych rozdielov medzi bohatými a chudobnými,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dokumentovať dopady globálneho trhu na prírodu i na človeka.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5" style="position:absolute;z-index:-251638784;mso-position-horizontal-relative:text;mso-position-vertical-relative:text" from="-.4pt,-3.7pt" to="701.9pt,-3.7pt" o:allowincell="f" strokeweight=".48pt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Finančná gramotnosť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0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980"/>
        <w:gridCol w:w="70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/>
        </w:trPr>
        <w:tc>
          <w:tcPr>
            <w:tcW w:w="69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uviesť úlohu bánk a iných finančných inštitúcií ako finančných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funkcie a formy peňazí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sprostredkovateľov,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porovnať základné bankové produkty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bankový účet, elektronické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bankovníctvo, platobná karta, úver a produkty poisťovní,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poisťovne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vytvoriť prehľad základných typov daní,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produkty poisťovní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opísať spôsob podávania daňového priznania z príjmov.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daňové úrady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daňové a odvodové povinnosti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/>
        </w:trPr>
        <w:tc>
          <w:tcPr>
            <w:tcW w:w="69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10" w:name="page21"/>
      <w:bookmarkEnd w:id="10"/>
      <w:r>
        <w:rPr>
          <w:rFonts w:ascii="Times New Roman" w:hAnsi="Times New Roman" w:cs="Times New Roman"/>
          <w:sz w:val="20"/>
          <w:szCs w:val="20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Čo je filozofia a k čomu je dobrá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6" style="position:absolute;z-index:-251637760;mso-position-horizontal-relative:text;mso-position-vertical-relative:text" from="-.4pt,6.5pt" to="701.9pt,6.5pt" o:allowincell="f" strokeweight=".48pt"/>
        </w:pict>
      </w:r>
      <w:r>
        <w:rPr>
          <w:noProof/>
        </w:rPr>
        <w:pict>
          <v:line id="_x0000_s1047" style="position:absolute;z-index:-251636736;mso-position-horizontal-relative:text;mso-position-vertical-relative:text" from="-.15pt,6.25pt" to="-.15pt,426.05pt" o:allowincell="f" strokeweight=".48pt"/>
        </w:pict>
      </w:r>
      <w:r>
        <w:rPr>
          <w:noProof/>
        </w:rPr>
        <w:pict>
          <v:line id="_x0000_s1048" style="position:absolute;z-index:-251635712;mso-position-horizontal-relative:text;mso-position-vertical-relative:text" from="348.1pt,6.25pt" to="348.1pt,426.05pt" o:allowincell="f" strokeweight=".16931mm"/>
        </w:pict>
      </w:r>
      <w:r>
        <w:rPr>
          <w:noProof/>
        </w:rPr>
        <w:pict>
          <v:line id="_x0000_s1049" style="position:absolute;z-index:-251634688;mso-position-horizontal-relative:text;mso-position-vertical-relative:text" from="701.65pt,6.25pt" to="701.65pt,426.0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3660"/>
        <w:gridCol w:w="3300"/>
        <w:gridCol w:w="7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6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  v texte   znaky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mytologického   a filozofického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Okolnosti vydeľovania filozofie z mýtického vedomia – vzťah mýtu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uvažovania,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logu.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6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 ich principiálnu odlišnosť,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2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odlíšiť  na  základe  rozlišovacích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3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znakov  filozofické  otázky  od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Filozofické  otázky  a zdroje  filozofických  úvah  (pochybnosť;  údiv,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bežných otázok,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životné otrasy, zážitky, precitnutie, krízy).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6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sformulovať (na príklade filozofického textu) otázku, ktorú tento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 rieši,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Funkcie pripisované filozofii.</w:t>
            </w:r>
          </w:p>
        </w:tc>
      </w:tr>
    </w:tbl>
    <w:p w:rsidR="00000000" w:rsidRDefault="00F9091E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18" w:lineRule="auto"/>
        <w:ind w:left="3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zaradiť ju k filozofickej disciplíne,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51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000000" w:rsidRDefault="00F9091E">
      <w:pPr>
        <w:pStyle w:val="a0"/>
        <w:widowControl w:val="0"/>
        <w:numPr>
          <w:ilvl w:val="0"/>
          <w:numId w:val="5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29" w:lineRule="auto"/>
        <w:ind w:left="320" w:hanging="216"/>
        <w:jc w:val="both"/>
        <w:rPr>
          <w:rFonts w:ascii="Wingdings" w:hAnsi="Wingdings" w:cs="Wingdings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zhodnotiť, ktoré z funkcií filozofie nadobúdajú v kontexte súčasnej   V</w:t>
      </w:r>
      <w:r>
        <w:rPr>
          <w:rFonts w:ascii="Times New Roman" w:hAnsi="Times New Roman" w:cs="Times New Roman"/>
          <w:sz w:val="24"/>
          <w:szCs w:val="24"/>
        </w:rPr>
        <w:t xml:space="preserve">zťah  filozofie  k iným  spôsobom  osvojovania  si  sveta  (vede,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2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580"/>
        <w:gridCol w:w="2460"/>
        <w:gridCol w:w="1220"/>
        <w:gridCol w:w="700"/>
        <w:gridCol w:w="7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spoločnosti najväčšiu váhu,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náboženstvu, umeniu, ideológii).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/>
        </w:trPr>
        <w:tc>
          <w:tcPr>
            <w:tcW w:w="6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9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prezentovať príklady, ako filozofia vstupuje do našej každodennosti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ovplyvňuje bežné ľudské životy,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ilozofické disciplíny: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vymedziť   základné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identifikačné   znaky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filozofie,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vedy,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náboženstva,  umenia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ideológie  a základné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diferencie,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ktoré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ontológia a problémové okruhy, ktorými sa zaoberá. (Pôvod a poriadok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odlišujú filozofiu od uvedených významových útvarov,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sveta, zmena a trvanie, náhoda a nevyhnutnosť, kritériá rozlišovania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/>
        </w:trPr>
        <w:tc>
          <w:tcPr>
            <w:tcW w:w="6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550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identifikovať prvky filozofickej reflexie, vedeckého vyjadrovania,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  pravým  a nepravým  bytím  (skutočnosťou  a zdaním),  vzťah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6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náboženského presvedčenia, umeleckej tvorby a prípadných prvkov</w:t>
            </w: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materiálneho a ideálneho/telesného a duševného, tela a mysle/, jedno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6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ideológie v textoch, ktoré obsahujú viacero týchto zložiek,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mnohé).    Kategórie:    idealizmus,    materializmus,    monizmus,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/>
        </w:trPr>
        <w:tc>
          <w:tcPr>
            <w:tcW w:w="2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8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11</w:t>
            </w: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11" w:name="page23"/>
      <w:bookmarkEnd w:id="11"/>
      <w:r>
        <w:rPr>
          <w:rFonts w:ascii="Times New Roman" w:hAnsi="Times New Roman" w:cs="Times New Roman"/>
          <w:sz w:val="20"/>
          <w:szCs w:val="20"/>
        </w:rPr>
        <w:t>Občianska náuka – g</w:t>
      </w:r>
      <w:r>
        <w:rPr>
          <w:rFonts w:ascii="Times New Roman" w:hAnsi="Times New Roman" w:cs="Times New Roman"/>
          <w:sz w:val="20"/>
          <w:szCs w:val="20"/>
        </w:rPr>
        <w:t>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40"/>
        <w:gridCol w:w="5240"/>
        <w:gridCol w:w="5460"/>
        <w:gridCol w:w="16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/>
        </w:trPr>
        <w:tc>
          <w:tcPr>
            <w:tcW w:w="698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74" w:lineRule="exact"/>
              <w:ind w:right="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dokumentovať príklady plodnej spolupráce filozofie a špeciálnych</w:t>
            </w:r>
          </w:p>
        </w:tc>
        <w:tc>
          <w:tcPr>
            <w:tcW w:w="706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dualizmus, pluralizmus, determinizmus, indeterminizmus,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vied, resp. filozofie a umenia,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určiť,  ktoré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etické  a  sociálne  hodnoty  hrajú  kľúčovú  rolu</w:t>
            </w: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epistemológia  a problémové  okruhy,  ktorými  sa  zaoberá.  (Problém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v relevantných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right="2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etických   a   sociálno-politických   doktrínach</w:t>
            </w: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objektivity poznania /Môže byť poznanie nezávislé od poznávajúceho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698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(eudaimonizmus, deontologizmus, liberalizmus, socializmus).</w:t>
            </w: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subjektu?/,  problematika  hraníc  poznania  /čo  môže  byť  a čo  nie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predmetom poznania/, problém počiatku poznania /vzájomný vzťah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zmyslového a racionálneho, empirického a teoretického/, aposteriórne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apriórne poznanie, problém pravdy, jazykový a diskurzívny charakter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poznania.)   Kategórie:   racionalizmus,   empirizmus,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senzualizmus,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apriórne, aposteriórne, agnosticizmus,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etika a problémové okruhy, ktorými sa zaoberá. (Problém zdôvodnenia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pôvodu   morálnych   noriem   a   nároku   na   ich   všeobecnú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(intersubjektívnu) záväznosť, filozofické názory na vzájomný vzťah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dobra  a  zla.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).  Základné  etické  hodnoty:  dobro,  šťastie,  povinnosť,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spravodlivosť,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sociálna filozofia a problémové okruhy, ktorými sa zaoberá. (Rozdiel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   prírodným   a konvencionálnym   poriadkom,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jednotlivec   a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  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individualizmus  verzus  holizmus,  základné  sociálne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174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hodnoty – sloboda, sociálna rovnosť, sociálna spravodlivosť.)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© Štátny pedagogický ústav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ind w:left="3540"/>
        <w:rPr>
          <w:rFonts w:ascii="Times New Roman" w:hAnsi="Times New Roman" w:cs="Times New Roman"/>
          <w:sz w:val="24"/>
          <w:szCs w:val="24"/>
        </w:rPr>
      </w:pPr>
      <w:bookmarkStart w:id="12" w:name="page25"/>
      <w:bookmarkEnd w:id="12"/>
      <w:r>
        <w:rPr>
          <w:rFonts w:ascii="Times New Roman" w:hAnsi="Times New Roman" w:cs="Times New Roman"/>
          <w:sz w:val="20"/>
          <w:szCs w:val="20"/>
        </w:rPr>
        <w:t>Občianska náuka – g</w:t>
      </w:r>
      <w:r>
        <w:rPr>
          <w:rFonts w:ascii="Times New Roman" w:hAnsi="Times New Roman" w:cs="Times New Roman"/>
          <w:sz w:val="20"/>
          <w:szCs w:val="20"/>
        </w:rPr>
        <w:t>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Filozofický spôsob osvojovania si sveta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50" style="position:absolute;z-index:-251633664;mso-position-horizontal-relative:text;mso-position-vertical-relative:text" from="-.4pt,6.5pt" to="701.9pt,6.5pt" o:allowincell="f" strokeweight=".48pt"/>
        </w:pict>
      </w:r>
      <w:r>
        <w:rPr>
          <w:noProof/>
        </w:rPr>
        <w:pict>
          <v:line id="_x0000_s1051" style="position:absolute;z-index:-251632640;mso-position-horizontal-relative:text;mso-position-vertical-relative:text" from="-.15pt,6.25pt" to="-.15pt,432.45pt" o:allowincell="f" strokeweight=".48pt"/>
        </w:pict>
      </w:r>
      <w:r>
        <w:rPr>
          <w:noProof/>
        </w:rPr>
        <w:pict>
          <v:line id="_x0000_s1052" style="position:absolute;z-index:-251631616;mso-position-horizontal-relative:text;mso-position-vertical-relative:text" from="348.1pt,6.25pt" to="348.1pt,432.45pt" o:allowincell="f" strokeweight=".16931mm"/>
        </w:pict>
      </w:r>
      <w:r>
        <w:rPr>
          <w:noProof/>
        </w:rPr>
        <w:pict>
          <v:line id="_x0000_s1053" style="position:absolute;z-index:-251630592;mso-position-horizontal-relative:text;mso-position-vertical-relative:text" from="701.65pt,6.25pt" to="701.65pt,432.45pt" o:allowincell="f" strokeweight=".16931mm"/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060"/>
        <w:gridCol w:w="440"/>
        <w:gridCol w:w="460"/>
        <w:gridCol w:w="260"/>
        <w:gridCol w:w="960"/>
        <w:gridCol w:w="320"/>
        <w:gridCol w:w="600"/>
        <w:gridCol w:w="360"/>
        <w:gridCol w:w="460"/>
        <w:gridCol w:w="380"/>
        <w:gridCol w:w="320"/>
        <w:gridCol w:w="300"/>
        <w:gridCol w:w="400"/>
        <w:gridCol w:w="640"/>
        <w:gridCol w:w="880"/>
        <w:gridCol w:w="400"/>
        <w:gridCol w:w="860"/>
        <w:gridCol w:w="260"/>
        <w:gridCol w:w="260"/>
        <w:gridCol w:w="600"/>
        <w:gridCol w:w="360"/>
        <w:gridCol w:w="340"/>
        <w:gridCol w:w="840"/>
        <w:gridCol w:w="200"/>
        <w:gridCol w:w="460"/>
        <w:gridCol w:w="280"/>
        <w:gridCol w:w="280"/>
        <w:gridCol w:w="540"/>
        <w:gridCol w:w="520"/>
        <w:gridCol w:w="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7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Výkonový štandard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Obsahový štandard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19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Žiak vie/dokáže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zaujať</w:t>
            </w:r>
          </w:p>
        </w:tc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stanovisko</w:t>
            </w:r>
          </w:p>
        </w:tc>
        <w:tc>
          <w:tcPr>
            <w:tcW w:w="27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námietkam  nabádajúcim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opatrnosti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voči</w:t>
            </w:r>
          </w:p>
        </w:tc>
        <w:tc>
          <w:tcPr>
            <w:tcW w:w="480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Hľadanie miesta človeka v súradniciach sveta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sociálnym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utópiám,  najmä</w:t>
            </w:r>
          </w:p>
        </w:tc>
        <w:tc>
          <w:tcPr>
            <w:tcW w:w="12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prípade,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ak</w:t>
            </w:r>
          </w:p>
        </w:tc>
        <w:tc>
          <w:tcPr>
            <w:tcW w:w="10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ašpirujú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svoje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19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uskutočnenie,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príroda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82"/>
                <w:sz w:val="24"/>
                <w:szCs w:val="24"/>
              </w:rPr>
              <w:t>–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možné</w:t>
            </w:r>
          </w:p>
        </w:tc>
        <w:tc>
          <w:tcPr>
            <w:tcW w:w="2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filozofické   pozadie</w:t>
            </w:r>
          </w:p>
        </w:tc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3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vyhrocovania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/>
        </w:trPr>
        <w:tc>
          <w:tcPr>
            <w:tcW w:w="19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/>
        </w:trPr>
        <w:tc>
          <w:tcPr>
            <w:tcW w:w="15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6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vysvetliť</w:t>
            </w:r>
          </w:p>
        </w:tc>
        <w:tc>
          <w:tcPr>
            <w:tcW w:w="7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rozdiel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medzi</w:t>
            </w:r>
          </w:p>
        </w:tc>
        <w:tc>
          <w:tcPr>
            <w:tcW w:w="12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sociálnou</w:t>
            </w:r>
          </w:p>
        </w:tc>
        <w:tc>
          <w:tcPr>
            <w:tcW w:w="11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utópiou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otvorenou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vzájomných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vzťahov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</w:t>
            </w:r>
          </w:p>
        </w:tc>
        <w:tc>
          <w:tcPr>
            <w:tcW w:w="1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/spoločnosti/</w:t>
            </w:r>
          </w:p>
        </w:tc>
        <w:tc>
          <w:tcPr>
            <w:tcW w:w="9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 prírody,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ekologické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/>
        </w:trPr>
        <w:tc>
          <w:tcPr>
            <w:tcW w:w="15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9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spoločnosťou,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8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problémy a zodpovednosť, dobrý život a životné prostredie, hľadanie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/>
        </w:trPr>
        <w:tc>
          <w:tcPr>
            <w:tcW w:w="19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6960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60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určiť podstatu zmluvných koncepcií vzniku spoločnosti (štátu),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alternatív k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paradigme</w:t>
            </w:r>
          </w:p>
        </w:tc>
        <w:tc>
          <w:tcPr>
            <w:tcW w:w="15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karteziánskeho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dualizmu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subjektu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66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a objektu,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/>
        </w:trPr>
        <w:tc>
          <w:tcPr>
            <w:tcW w:w="6960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0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1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w w:val="92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w w:val="92"/>
                <w:sz w:val="24"/>
                <w:szCs w:val="24"/>
              </w:rPr>
              <w:t xml:space="preserve"> odhaliť</w:t>
            </w:r>
          </w:p>
        </w:tc>
        <w:tc>
          <w:tcPr>
            <w:tcW w:w="9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možné</w:t>
            </w:r>
          </w:p>
        </w:tc>
        <w:tc>
          <w:tcPr>
            <w:tcW w:w="12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súvislosti</w:t>
            </w:r>
          </w:p>
        </w:tc>
        <w:tc>
          <w:tcPr>
            <w:tcW w:w="9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medzi</w:t>
            </w:r>
          </w:p>
        </w:tc>
        <w:tc>
          <w:tcPr>
            <w:tcW w:w="152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karteziánskym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dualizmom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filozofická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kritika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degradácie</w:t>
            </w:r>
          </w:p>
        </w:tc>
        <w:tc>
          <w:tcPr>
            <w:tcW w:w="18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/filozofickej/</w:t>
            </w:r>
          </w:p>
        </w:tc>
        <w:tc>
          <w:tcPr>
            <w:tcW w:w="11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múdrosti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/>
        </w:trPr>
        <w:tc>
          <w:tcPr>
            <w:tcW w:w="10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9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2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9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5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196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vyhrocovaním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vzťahov</w:t>
            </w:r>
          </w:p>
        </w:tc>
        <w:tc>
          <w:tcPr>
            <w:tcW w:w="12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</w:t>
            </w:r>
          </w:p>
        </w:tc>
        <w:tc>
          <w:tcPr>
            <w:tcW w:w="4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3"/>
                <w:sz w:val="24"/>
                <w:szCs w:val="24"/>
              </w:rPr>
              <w:t>a</w:t>
            </w:r>
          </w:p>
        </w:tc>
        <w:tc>
          <w:tcPr>
            <w:tcW w:w="100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prírody</w:t>
            </w:r>
          </w:p>
        </w:tc>
        <w:tc>
          <w:tcPr>
            <w:tcW w:w="10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 rámci</w:t>
            </w:r>
          </w:p>
        </w:tc>
        <w:tc>
          <w:tcPr>
            <w:tcW w:w="26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/inštrumentálny/ rozum).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"/>
        </w:trPr>
        <w:tc>
          <w:tcPr>
            <w:tcW w:w="19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0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410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euroatlantického civilizačného okruhu,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</w:t>
            </w:r>
          </w:p>
        </w:tc>
        <w:tc>
          <w:tcPr>
            <w:tcW w:w="15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spoločnosť</w:t>
            </w:r>
          </w:p>
        </w:tc>
        <w:tc>
          <w:tcPr>
            <w:tcW w:w="156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(najznámejšie</w:t>
            </w:r>
          </w:p>
        </w:tc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sociálne</w:t>
            </w:r>
          </w:p>
        </w:tc>
        <w:tc>
          <w:tcPr>
            <w:tcW w:w="9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utópie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 filozoficky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88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5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56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8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69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3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2"/>
                <w:szCs w:val="42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</w:rPr>
              <w:t xml:space="preserve"> nájsť príklady kolíznych vzťahov medzi technologickým rozvojom</w:t>
            </w:r>
          </w:p>
        </w:tc>
        <w:tc>
          <w:tcPr>
            <w:tcW w:w="12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fundované</w:t>
            </w:r>
          </w:p>
        </w:tc>
        <w:tc>
          <w:tcPr>
            <w:tcW w:w="8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projekty</w:t>
            </w:r>
          </w:p>
        </w:tc>
        <w:tc>
          <w:tcPr>
            <w:tcW w:w="3600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dobre  usporiadanej  a spravovanej</w:t>
            </w:r>
          </w:p>
        </w:tc>
        <w:tc>
          <w:tcPr>
            <w:tcW w:w="13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spoločnosti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600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3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/>
        </w:trPr>
        <w:tc>
          <w:tcPr>
            <w:tcW w:w="15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morálkou,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0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/Platón, T. More, Campanella, teoretici spoločenskej zmluvy, K. Marx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7080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36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2"/>
                <w:szCs w:val="42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</w:rPr>
              <w:t xml:space="preserve"> rozlíšiť</w:t>
            </w:r>
          </w:p>
        </w:tc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pozitívny</w:t>
            </w:r>
          </w:p>
        </w:tc>
        <w:tc>
          <w:tcPr>
            <w:tcW w:w="12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a negatívny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vplyv</w:t>
            </w:r>
          </w:p>
        </w:tc>
        <w:tc>
          <w:tcPr>
            <w:tcW w:w="11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médií   na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   (a</w:t>
            </w:r>
          </w:p>
        </w:tc>
        <w:tc>
          <w:tcPr>
            <w:tcW w:w="128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problém</w:t>
            </w:r>
          </w:p>
        </w:tc>
        <w:tc>
          <w:tcPr>
            <w:tcW w:w="13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odcudzenia,</w:t>
            </w:r>
          </w:p>
        </w:tc>
        <w:tc>
          <w:tcPr>
            <w:tcW w:w="6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7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Popper</w:t>
            </w:r>
          </w:p>
        </w:tc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a jeho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koncept</w:t>
            </w:r>
          </w:p>
        </w:tc>
        <w:tc>
          <w:tcPr>
            <w:tcW w:w="106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otvorenej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02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06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spoločnosť),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spoločnosti/).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/>
        </w:trPr>
        <w:tc>
          <w:tcPr>
            <w:tcW w:w="696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471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48"/>
                <w:szCs w:val="48"/>
                <w:vertAlign w:val="superscript"/>
              </w:rPr>
              <w:t>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posúdiť negatívne prejavy a dôsledky inštrumentálnej racionality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/>
        </w:trPr>
        <w:tc>
          <w:tcPr>
            <w:tcW w:w="19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jednostrannej</w:t>
            </w:r>
          </w:p>
        </w:tc>
        <w:tc>
          <w:tcPr>
            <w:tcW w:w="12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orientácie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západnej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civilizácie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kritérium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</w:t>
            </w:r>
          </w:p>
        </w:tc>
        <w:tc>
          <w:tcPr>
            <w:tcW w:w="17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transcendentno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(boh)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vzťah  viery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a rozumu,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problém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</w:trPr>
        <w:tc>
          <w:tcPr>
            <w:tcW w:w="350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ekonomickej  efektívnosti  na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jednotlivé</w:t>
            </w:r>
          </w:p>
        </w:tc>
        <w:tc>
          <w:tcPr>
            <w:tcW w:w="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sféry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8"/>
                <w:sz w:val="24"/>
                <w:szCs w:val="24"/>
              </w:rPr>
              <w:t>života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človeka</w:t>
            </w:r>
          </w:p>
        </w:tc>
        <w:tc>
          <w:tcPr>
            <w:tcW w:w="2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nevysvetliteľného.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F9091E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ind w:left="3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spoločnosti, </w:t>
      </w:r>
    </w:p>
    <w:p w:rsidR="00000000" w:rsidRDefault="00F9091E">
      <w:pPr>
        <w:pStyle w:val="a0"/>
        <w:widowControl w:val="0"/>
        <w:numPr>
          <w:ilvl w:val="0"/>
          <w:numId w:val="6"/>
        </w:numPr>
        <w:tabs>
          <w:tab w:val="clear" w:pos="720"/>
          <w:tab w:val="num" w:pos="320"/>
        </w:tabs>
        <w:overflowPunct w:val="0"/>
        <w:autoSpaceDE w:val="0"/>
        <w:autoSpaceDN w:val="0"/>
        <w:adjustRightInd w:val="0"/>
        <w:spacing w:after="0" w:line="240" w:lineRule="auto"/>
        <w:ind w:left="320" w:hanging="216"/>
        <w:jc w:val="both"/>
        <w:rPr>
          <w:rFonts w:ascii="Wingdings" w:hAnsi="Wingdings" w:cs="Wingdings"/>
          <w:sz w:val="24"/>
          <w:szCs w:val="24"/>
        </w:rPr>
      </w:pPr>
      <w:r>
        <w:rPr>
          <w:rFonts w:ascii="Times New Roman" w:hAnsi="Times New Roman" w:cs="Times New Roman"/>
          <w:sz w:val="48"/>
          <w:szCs w:val="48"/>
          <w:vertAlign w:val="subscript"/>
        </w:rPr>
        <w:t xml:space="preserve">porovnať  na  konkrétnych  príkladoch  textov  z dejín  filozofie   </w:t>
      </w:r>
      <w:r>
        <w:rPr>
          <w:rFonts w:ascii="Times New Roman" w:hAnsi="Times New Roman" w:cs="Times New Roman"/>
          <w:i/>
          <w:iCs/>
          <w:sz w:val="48"/>
          <w:szCs w:val="48"/>
          <w:vertAlign w:val="superscript"/>
        </w:rPr>
        <w:t>Hľadanie istoty v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i/>
          <w:iCs/>
          <w:sz w:val="48"/>
          <w:szCs w:val="48"/>
          <w:vertAlign w:val="superscript"/>
        </w:rPr>
        <w:t>neistom svete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54" style="position:absolute;z-index:-251629568;mso-position-horizontal-relative:text;mso-position-vertical-relative:text" from="-.4pt,6.95pt" to="701.9pt,6.95pt" o:allowincell="f" strokeweight=".16931mm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37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58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00" w:right="1380" w:bottom="438" w:left="1420" w:header="720" w:footer="720" w:gutter="0"/>
          <w:cols w:space="720" w:equalWidth="0">
            <w:col w:w="140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13" w:name="page27"/>
      <w:bookmarkEnd w:id="13"/>
      <w:r>
        <w:rPr>
          <w:rFonts w:ascii="Times New Roman" w:hAnsi="Times New Roman" w:cs="Times New Roman"/>
          <w:sz w:val="19"/>
          <w:szCs w:val="19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6838" w:h="11906" w:orient="landscape"/>
          <w:pgMar w:top="711" w:right="4960" w:bottom="438" w:left="4960" w:header="720" w:footer="720" w:gutter="0"/>
          <w:cols w:space="720" w:equalWidth="0">
            <w:col w:w="6920"/>
          </w:cols>
          <w:noEndnote/>
        </w:sectPr>
      </w:pPr>
      <w:r>
        <w:rPr>
          <w:noProof/>
        </w:rPr>
        <w:pict>
          <v:line id="_x0000_s1055" style="position:absolute;z-index:-251628544;mso-position-horizontal-relative:text;mso-position-vertical-relative:text" from="-177.4pt,24.6pt" to="524.9pt,24.6pt" o:allowincell="f" strokeweight=".16931mm"/>
        </w:pict>
      </w:r>
      <w:r>
        <w:rPr>
          <w:noProof/>
        </w:rPr>
        <w:pict>
          <v:line id="_x0000_s1056" style="position:absolute;z-index:-251627520;mso-position-horizontal-relative:text;mso-position-vertical-relative:text" from="-177.15pt,24.35pt" to="-177.15pt,460.15pt" o:allowincell="f" strokeweight=".48pt"/>
        </w:pict>
      </w:r>
      <w:r>
        <w:rPr>
          <w:noProof/>
        </w:rPr>
        <w:pict>
          <v:line id="_x0000_s1057" style="position:absolute;z-index:-251626496;mso-position-horizontal-relative:text;mso-position-vertical-relative:text" from="171.1pt,24.35pt" to="171.1pt,460.15pt" o:allowincell="f" strokeweight=".16931mm"/>
        </w:pict>
      </w:r>
      <w:r>
        <w:rPr>
          <w:noProof/>
        </w:rPr>
        <w:pict>
          <v:line id="_x0000_s1058" style="position:absolute;z-index:-251625472;mso-position-horizontal-relative:text;mso-position-vertical-relative:text" from="-177.4pt,459.9pt" to="524.9pt,459.9pt" o:allowincell="f" strokeweight=".16931mm"/>
        </w:pict>
      </w:r>
      <w:r>
        <w:rPr>
          <w:noProof/>
        </w:rPr>
        <w:pict>
          <v:line id="_x0000_s1059" style="position:absolute;z-index:-251624448;mso-position-horizontal-relative:text;mso-position-vertical-relative:text" from="524.65pt,24.35pt" to="524.65pt,460.15pt" o:allowincell="f" strokeweight=".16931mm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odlišnosť prístupov v otázke vzťahu k bohu v teizme, deizme,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14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predstaviť základné stratégie filozofie navrhované k dosahovaniu pravdivého (nepochybného) poznania a konfrontovať ich s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6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left="220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argumentačnou bázou filozofických prístupov, ktoré uvedený nárok spochybňujú,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15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000000" w:rsidRDefault="00F9091E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13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>uplatniť zásady vedenia filozofického dialógu v m</w:t>
      </w:r>
      <w:r>
        <w:rPr>
          <w:rFonts w:ascii="Times New Roman" w:hAnsi="Times New Roman" w:cs="Times New Roman"/>
        </w:rPr>
        <w:t xml:space="preserve">odelovom strete zástancov jedného i druhého názorového stanoviska,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000000" w:rsidRDefault="00F9091E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13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ilustrovať (prostredníctvom filozofických textov) rôzne návody na dobre prežitý život,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9" w:lineRule="exact"/>
        <w:rPr>
          <w:rFonts w:ascii="Wingdings" w:hAnsi="Wingdings" w:cs="Wingdings"/>
          <w:sz w:val="41"/>
          <w:szCs w:val="41"/>
          <w:vertAlign w:val="superscript"/>
        </w:rPr>
      </w:pPr>
    </w:p>
    <w:p w:rsidR="00000000" w:rsidRDefault="00F9091E">
      <w:pPr>
        <w:pStyle w:val="a0"/>
        <w:widowControl w:val="0"/>
        <w:numPr>
          <w:ilvl w:val="0"/>
          <w:numId w:val="7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rozlíšiť medzi legitímnym a nelegitímnym obmedzením ľudskej slobody,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uviesť   na   konkrétnom   príklade rozdiel   medzi   pozitívnou</w:t>
      </w:r>
    </w:p>
    <w:p w:rsidR="00000000" w:rsidRDefault="00F9091E">
      <w:pPr>
        <w:pStyle w:val="a0"/>
        <w:widowControl w:val="0"/>
        <w:numPr>
          <w:ilvl w:val="1"/>
          <w:numId w:val="8"/>
        </w:numPr>
        <w:tabs>
          <w:tab w:val="clear" w:pos="1440"/>
          <w:tab w:val="num" w:pos="400"/>
        </w:tabs>
        <w:overflowPunct w:val="0"/>
        <w:autoSpaceDE w:val="0"/>
        <w:autoSpaceDN w:val="0"/>
        <w:adjustRightInd w:val="0"/>
        <w:spacing w:after="0" w:line="220" w:lineRule="auto"/>
        <w:ind w:left="400" w:hanging="1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negatívnou slobodou, </w:t>
      </w:r>
    </w:p>
    <w:p w:rsidR="00000000" w:rsidRDefault="00F9091E">
      <w:pPr>
        <w:pStyle w:val="a0"/>
        <w:widowControl w:val="0"/>
        <w:numPr>
          <w:ilvl w:val="0"/>
          <w:numId w:val="8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187" w:lineRule="auto"/>
        <w:ind w:left="280" w:hanging="276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vysvetliť príčiny relativizácie alebo naopak absolutizácie hodnôt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59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000000" w:rsidRDefault="00F9091E">
      <w:pPr>
        <w:pStyle w:val="a0"/>
        <w:widowControl w:val="0"/>
        <w:numPr>
          <w:ilvl w:val="1"/>
          <w:numId w:val="9"/>
        </w:numPr>
        <w:tabs>
          <w:tab w:val="clear" w:pos="1440"/>
          <w:tab w:val="num" w:pos="400"/>
        </w:tabs>
        <w:overflowPunct w:val="0"/>
        <w:autoSpaceDE w:val="0"/>
        <w:autoSpaceDN w:val="0"/>
        <w:adjustRightInd w:val="0"/>
        <w:spacing w:after="0" w:line="220" w:lineRule="auto"/>
        <w:ind w:left="400" w:hanging="17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dejinách,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numPr>
          <w:ilvl w:val="0"/>
          <w:numId w:val="9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40" w:lineRule="auto"/>
        <w:ind w:left="220" w:hanging="216"/>
        <w:jc w:val="both"/>
        <w:rPr>
          <w:rFonts w:ascii="Wingdings" w:hAnsi="Wingdings" w:cs="Wingdings"/>
          <w:sz w:val="41"/>
          <w:szCs w:val="41"/>
          <w:vertAlign w:val="superscript"/>
        </w:rPr>
      </w:pPr>
      <w:r>
        <w:rPr>
          <w:rFonts w:ascii="Times New Roman" w:hAnsi="Times New Roman" w:cs="Times New Roman"/>
        </w:rPr>
        <w:t xml:space="preserve">zaujať postoj k chápaniu ľudskej existencie vo filozofii existencializmu, 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188" w:lineRule="auto"/>
        <w:ind w:left="220" w:hanging="221"/>
        <w:rPr>
          <w:rFonts w:ascii="Times New Roman" w:hAnsi="Times New Roman" w:cs="Times New Roman"/>
          <w:sz w:val="24"/>
          <w:szCs w:val="24"/>
        </w:rPr>
      </w:pPr>
      <w:r>
        <w:rPr>
          <w:rFonts w:ascii="Wingdings" w:hAnsi="Wingdings" w:cs="Wingdings"/>
          <w:sz w:val="48"/>
          <w:szCs w:val="48"/>
          <w:vertAlign w:val="superscript"/>
        </w:rPr>
        <w:t></w:t>
      </w:r>
      <w:r>
        <w:rPr>
          <w:rFonts w:ascii="Times New Roman" w:hAnsi="Times New Roman" w:cs="Times New Roman"/>
          <w:sz w:val="24"/>
          <w:szCs w:val="24"/>
        </w:rPr>
        <w:t xml:space="preserve"> napísať jednoduchú filozofickú esej, s využitím znalostí z tematických celkov.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Cesty filozofie k dosiahnutiu nepochybného (apodiktického) poznania a filozofické iniciatívy spochybňujúce uvedené úsilie: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sok</w:t>
      </w:r>
      <w:r>
        <w:rPr>
          <w:rFonts w:ascii="Times New Roman" w:hAnsi="Times New Roman" w:cs="Times New Roman"/>
          <w:sz w:val="24"/>
          <w:szCs w:val="24"/>
        </w:rPr>
        <w:t>ratovská irónia, filozofický dialóg, descartovská metodická skepsa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Odstraňovanie prekážok na ceste k pravému poznaniu: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očisťovanie ľudského rozumu od idolov – F. Bacon) a zbavovanie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človeka predsudkov (osvietenstvo),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hľadanie kritérií, umožňujúcich </w:t>
      </w:r>
      <w:r>
        <w:rPr>
          <w:rFonts w:ascii="Times New Roman" w:hAnsi="Times New Roman" w:cs="Times New Roman"/>
          <w:sz w:val="24"/>
          <w:szCs w:val="24"/>
        </w:rPr>
        <w:t>rozlíšiť vedecké od nevedeckého, reálne od zdanlivého vo filozofii pozitivizmu,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rehabilitácia predsudkov a mienok v hermeneutike,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čas a vývoj ako téma filozofických úvah a ako argument proti nárokom na nadčasový charakter ľudského poznania,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poznanie ako funkcia moci (M. Foucault).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Hľadanie a zdôvodňovanie hodnoty a zmyslu ľudského života tvárou v tvár konečnosti ľudskej existencie a hodnotovo rozdelenému svetu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3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Axiologický  rozmer  filozofického  osvojovania  sveta  –  hodnotové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11" w:right="1500" w:bottom="438" w:left="1520" w:header="720" w:footer="720" w:gutter="0"/>
          <w:cols w:num="2" w:space="220" w:equalWidth="0">
            <w:col w:w="6760" w:space="220"/>
            <w:col w:w="684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6838" w:h="11906" w:orient="landscape"/>
          <w:pgMar w:top="711" w:right="1420" w:bottom="438" w:left="7280" w:header="720" w:footer="720" w:gutter="0"/>
          <w:cols w:space="220" w:equalWidth="0">
            <w:col w:w="8140" w:space="220"/>
          </w:cols>
          <w:noEndnote/>
        </w:sect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14" w:name="page29"/>
      <w:bookmarkEnd w:id="14"/>
      <w:r>
        <w:rPr>
          <w:rFonts w:ascii="Times New Roman" w:hAnsi="Times New Roman" w:cs="Times New Roman"/>
          <w:sz w:val="20"/>
          <w:szCs w:val="20"/>
        </w:rPr>
        <w:t>Občianska náuka – gymnázium so štvorročným a päťročným vzdelávacím programom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60" style="position:absolute;z-index:-251623424;mso-position-horizontal-relative:text;mso-position-vertical-relative:text" from="-177.4pt,24.6pt" to="524.9pt,24.6pt" o:allowincell="f" strokeweight=".16931mm"/>
        </w:pict>
      </w:r>
      <w:r>
        <w:rPr>
          <w:noProof/>
        </w:rPr>
        <w:pict>
          <v:line id="_x0000_s1061" style="position:absolute;z-index:-251622400;mso-position-horizontal-relative:text;mso-position-vertical-relative:text" from="-177.15pt,24.35pt" to="-177.15pt,301.45pt" o:allowincell="f" strokeweight=".48pt"/>
        </w:pict>
      </w:r>
      <w:r>
        <w:rPr>
          <w:noProof/>
        </w:rPr>
        <w:pict>
          <v:line id="_x0000_s1062" style="position:absolute;z-index:-251621376;mso-position-horizontal-relative:text;mso-position-vertical-relative:text" from="171.1pt,24.35pt" to="171.1pt,301.45pt" o:allowincell="f" strokeweight=".16931mm"/>
        </w:pict>
      </w:r>
      <w:r>
        <w:rPr>
          <w:noProof/>
        </w:rPr>
        <w:pict>
          <v:line id="_x0000_s1063" style="position:absolute;z-index:-251620352;mso-position-horizontal-relative:text;mso-position-vertical-relative:text" from="-177.4pt,301.25pt" to="524.9pt,301.25pt" o:allowincell="f" strokeweight=".16931mm"/>
        </w:pict>
      </w:r>
      <w:r>
        <w:rPr>
          <w:noProof/>
        </w:rPr>
        <w:pict>
          <v:line id="_x0000_s1064" style="position:absolute;z-index:-251619328;mso-position-horizontal-relative:text;mso-position-vertical-relative:text" from="524.65pt,24.35pt" to="524.65pt,301.45pt" o:allowincell="f" strokeweight=".16931mm"/>
        </w:pic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left="3540"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koreláty orientácie človeka vo svete a v</w:t>
      </w:r>
      <w:r>
        <w:rPr>
          <w:rFonts w:ascii="Times New Roman" w:hAnsi="Times New Roman" w:cs="Times New Roman"/>
          <w:sz w:val="24"/>
          <w:szCs w:val="24"/>
        </w:rPr>
        <w:t xml:space="preserve"> živote. Filozofia ako návod na dobre (šťastne, dôstojne, zmysluplne) prežitý život.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9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08" w:lineRule="auto"/>
        <w:ind w:left="3540"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Sloboda ako kľúčová hodnota filozofických úvah. Vnútorné a vonkajšie limity ľudskej slobody, pozitívna a negatívna sloboda.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3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Dobrovoľné obmedzenie našej slobody – mravnos</w:t>
      </w:r>
      <w:r>
        <w:rPr>
          <w:rFonts w:ascii="Times New Roman" w:hAnsi="Times New Roman" w:cs="Times New Roman"/>
          <w:sz w:val="24"/>
          <w:szCs w:val="24"/>
        </w:rPr>
        <w:t>ť a mravné konanie.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Nihilizmus a jeho možné dôsledky.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tabs>
          <w:tab w:val="left" w:pos="4300"/>
        </w:tabs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Pokus</w:t>
      </w:r>
      <w:r>
        <w:rPr>
          <w:rFonts w:ascii="Times New Roman" w:hAnsi="Times New Roman" w:cs="Times New Roman"/>
          <w:sz w:val="24"/>
          <w:szCs w:val="24"/>
        </w:rPr>
        <w:tab/>
        <w:t>ukotviť  ľudskú  existenciu  vo  svete  otraseného  zmyslu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13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(existencializmus).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310" w:lineRule="auto"/>
        <w:ind w:left="3540" w:right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Človek ako bytosť, ktorá je kompetentná dať sama svojmu životu zmysel a význam (marxizmus, pragmatizmus).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ind w:left="2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© Štátny pedagogický ústav</w:t>
      </w:r>
    </w:p>
    <w:p w:rsidR="00000000" w:rsidRDefault="00F9091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pgSz w:w="16838" w:h="11906" w:orient="landscape"/>
      <w:pgMar w:top="700" w:right="1420" w:bottom="438" w:left="496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EB"/>
    <w:multiLevelType w:val="hybridMultilevel"/>
    <w:tmpl w:val="00000BB3"/>
    <w:lvl w:ilvl="0" w:tplc="00002E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12DB"/>
    <w:multiLevelType w:val="hybridMultilevel"/>
    <w:tmpl w:val="0000153C"/>
    <w:lvl w:ilvl="0" w:tplc="00007E87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2CD6"/>
    <w:multiLevelType w:val="hybridMultilevel"/>
    <w:tmpl w:val="000072AE"/>
    <w:lvl w:ilvl="0" w:tplc="0000695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305E"/>
    <w:multiLevelType w:val="hybridMultilevel"/>
    <w:tmpl w:val="0000440D"/>
    <w:lvl w:ilvl="0" w:tplc="0000491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00004D06">
      <w:start w:val="22"/>
      <w:numFmt w:val="lowerLetter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390C"/>
    <w:multiLevelType w:val="hybridMultilevel"/>
    <w:tmpl w:val="00000F3E"/>
    <w:lvl w:ilvl="0" w:tplc="0000009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00000124">
      <w:start w:val="1"/>
      <w:numFmt w:val="lowerLetter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5AF1"/>
    <w:multiLevelType w:val="hybridMultilevel"/>
    <w:tmpl w:val="000041BB"/>
    <w:lvl w:ilvl="0" w:tplc="000026E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5F90"/>
    <w:multiLevelType w:val="hybridMultilevel"/>
    <w:tmpl w:val="00001649"/>
    <w:lvl w:ilvl="0" w:tplc="00006DF1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6784"/>
    <w:multiLevelType w:val="hybridMultilevel"/>
    <w:tmpl w:val="00004AE1"/>
    <w:lvl w:ilvl="0" w:tplc="00003D6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091E"/>
    <w:rsid w:val="00F90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3002</ap:Words>
  <ap:Characters>17113</ap:Characters>
  <ap:Application>convertonlinefree.com</ap:Application>
  <ap:DocSecurity>4</ap:DocSecurity>
  <ap:Lines>142</ap:Lines>
  <ap:Paragraphs>40</ap:Paragraphs>
  <ap:ScaleCrop>false</ap:ScaleCrop>
  <ap:Company/>
  <ap:LinksUpToDate>false</ap:LinksUpToDate>
  <ap:CharactersWithSpaces>20075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2016-03-30T14:09:00Z</dcterms:created>
  <dcterms:modified xsi:type="dcterms:W3CDTF">2016-03-30T14:09:00Z</dcterms:modified>
</cp:coreProperties>
</file>