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9F" w:rsidRDefault="00AD36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3649">
        <w:rPr>
          <w:rFonts w:ascii="Times New Roman" w:hAnsi="Times New Roman" w:cs="Times New Roman"/>
          <w:b/>
          <w:sz w:val="32"/>
          <w:szCs w:val="32"/>
        </w:rPr>
        <w:t xml:space="preserve">Štatistika – </w:t>
      </w:r>
      <w:r w:rsidRPr="00AD3649">
        <w:rPr>
          <w:rFonts w:ascii="Times New Roman" w:hAnsi="Times New Roman" w:cs="Times New Roman"/>
          <w:b/>
          <w:sz w:val="32"/>
          <w:szCs w:val="32"/>
          <w:u w:val="single"/>
        </w:rPr>
        <w:t>ŠKOLSKÉ KOLO SOČ</w:t>
      </w:r>
    </w:p>
    <w:p w:rsidR="00AD3649" w:rsidRPr="00AD3649" w:rsidRDefault="00AD3649">
      <w:pPr>
        <w:rPr>
          <w:rFonts w:ascii="Times New Roman" w:hAnsi="Times New Roman" w:cs="Times New Roman"/>
          <w:b/>
          <w:sz w:val="24"/>
          <w:szCs w:val="24"/>
        </w:rPr>
      </w:pPr>
      <w:r w:rsidRPr="00AD3649">
        <w:rPr>
          <w:rFonts w:ascii="Times New Roman" w:hAnsi="Times New Roman" w:cs="Times New Roman"/>
          <w:b/>
          <w:sz w:val="24"/>
          <w:szCs w:val="24"/>
        </w:rPr>
        <w:t>Škola: Gymnázium Gelnica</w:t>
      </w:r>
    </w:p>
    <w:p w:rsidR="00AD3649" w:rsidRPr="00AD3649" w:rsidRDefault="00AD3649">
      <w:pP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AD3649">
        <w:rPr>
          <w:rFonts w:ascii="Times New Roman" w:hAnsi="Times New Roman" w:cs="Times New Roman"/>
          <w:b/>
          <w:color w:val="232927"/>
          <w:sz w:val="24"/>
          <w:szCs w:val="24"/>
          <w:shd w:val="clear" w:color="auto" w:fill="FFFFFF"/>
        </w:rPr>
        <w:t>Dňa</w:t>
      </w:r>
      <w:r>
        <w:rPr>
          <w:rFonts w:ascii="Times New Roman" w:hAnsi="Times New Roman" w:cs="Times New Roman"/>
          <w:b/>
          <w:color w:val="232927"/>
          <w:sz w:val="24"/>
          <w:szCs w:val="24"/>
          <w:shd w:val="clear" w:color="auto" w:fill="FFFFFF"/>
        </w:rPr>
        <w:t>:</w:t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5. marca </w:t>
      </w:r>
      <w: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2018</w:t>
      </w:r>
    </w:p>
    <w:p w:rsidR="00AD3649" w:rsidRPr="00AD3649" w:rsidRDefault="00AD3649">
      <w:pP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AD3649">
        <w:rPr>
          <w:rFonts w:ascii="Times New Roman" w:hAnsi="Times New Roman" w:cs="Times New Roman"/>
          <w:b/>
          <w:color w:val="232927"/>
          <w:sz w:val="24"/>
          <w:szCs w:val="24"/>
          <w:shd w:val="clear" w:color="auto" w:fill="FFFFFF"/>
        </w:rPr>
        <w:t>Počet súťažiacich:</w:t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</w:t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11 žiakov</w:t>
      </w:r>
    </w:p>
    <w:p w:rsidR="00AD3649" w:rsidRDefault="00AD3649">
      <w:pPr>
        <w:rPr>
          <w:rFonts w:ascii="Times New Roman" w:hAnsi="Times New Roman" w:cs="Times New Roman"/>
          <w:color w:val="232927"/>
          <w:sz w:val="24"/>
          <w:szCs w:val="24"/>
        </w:rPr>
      </w:pPr>
      <w:r w:rsidRPr="00AD3649">
        <w:rPr>
          <w:rFonts w:ascii="Times New Roman" w:hAnsi="Times New Roman" w:cs="Times New Roman"/>
          <w:b/>
          <w:color w:val="232927"/>
          <w:sz w:val="24"/>
          <w:szCs w:val="24"/>
          <w:shd w:val="clear" w:color="auto" w:fill="FFFFFF"/>
        </w:rPr>
        <w:t>Odbory: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1: Problematika voľného času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Silvia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Kandrová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4: Biológia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Jana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Miženková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5: Životné prostredie, geografia, geológia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Vladimír Ivanič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č.6: Zdravotníctvo a farmakológia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Michaela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Drajnová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7: Pôdohospodárstvo (poľnohospodárstvo, lesné a vodné hospodárstvo)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Ľubomír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Krompaský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8: Cestovný ruch, hotelierstvo a gastronómia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Mária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Boršodiová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14: Tvorba učebných pomôcok, didaktické technológie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Kristína Schmidtová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16: Teória kultúry, umenie, umelecká, odevná tvorba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Diana Gajdošová,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Jiayi</w:t>
      </w:r>
      <w:proofErr w:type="spellEnd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Lin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• Odbor č. 17: Pedagogika, psychológia, sociológia</w:t>
      </w:r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Vratko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Popeláš</w:t>
      </w:r>
      <w:proofErr w:type="spellEnd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, Dominik </w:t>
      </w:r>
      <w:proofErr w:type="spellStart"/>
      <w:r w:rsidRPr="00AD3649">
        <w:rPr>
          <w:rStyle w:val="Siln"/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Valeš</w:t>
      </w:r>
      <w:proofErr w:type="spellEnd"/>
      <w:r w:rsidRPr="00AD3649">
        <w:rPr>
          <w:rFonts w:ascii="Times New Roman" w:hAnsi="Times New Roman" w:cs="Times New Roman"/>
          <w:color w:val="232927"/>
          <w:sz w:val="24"/>
          <w:szCs w:val="24"/>
        </w:rPr>
        <w:br/>
      </w:r>
    </w:p>
    <w:p w:rsidR="00AD3649" w:rsidRDefault="00AD3649">
      <w:pP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  <w:r w:rsidRPr="00AD3649"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Uvedené práce porota posunula do ďalšieho kola spomínanej súťaže.</w:t>
      </w:r>
    </w:p>
    <w:p w:rsidR="00AD3649" w:rsidRDefault="00AD3649">
      <w:pP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</w:pPr>
    </w:p>
    <w:p w:rsidR="00AD3649" w:rsidRPr="00AD3649" w:rsidRDefault="00AD3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Spracovala: Mgr. Ivana </w:t>
      </w:r>
      <w:proofErr w:type="spellStart"/>
      <w: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>Richnavská</w:t>
      </w:r>
      <w:proofErr w:type="spellEnd"/>
      <w:r>
        <w:rPr>
          <w:rFonts w:ascii="Times New Roman" w:hAnsi="Times New Roman" w:cs="Times New Roman"/>
          <w:color w:val="232927"/>
          <w:sz w:val="24"/>
          <w:szCs w:val="24"/>
          <w:shd w:val="clear" w:color="auto" w:fill="FFFFFF"/>
        </w:rPr>
        <w:t xml:space="preserve"> (koordinátorka SOČ)</w:t>
      </w:r>
      <w:bookmarkStart w:id="0" w:name="_GoBack"/>
      <w:bookmarkEnd w:id="0"/>
    </w:p>
    <w:sectPr w:rsidR="00AD3649" w:rsidRPr="00AD3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42"/>
    <w:rsid w:val="004A459F"/>
    <w:rsid w:val="00AD3649"/>
    <w:rsid w:val="00D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D36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D3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2018-03-15T11:09:00Z</cp:lastPrinted>
  <dcterms:created xsi:type="dcterms:W3CDTF">2018-03-15T11:05:00Z</dcterms:created>
  <dcterms:modified xsi:type="dcterms:W3CDTF">2018-03-15T11:09:00Z</dcterms:modified>
</cp:coreProperties>
</file>