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69C" w:rsidRPr="008A3DE5" w:rsidRDefault="00BE569C" w:rsidP="00BE196A">
      <w:pPr>
        <w:spacing w:before="24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Názov pochádza z latinského slova </w:t>
      </w:r>
      <w:proofErr w:type="spellStart"/>
      <w:r w:rsidRPr="008A3DE5">
        <w:rPr>
          <w:rFonts w:ascii="Times New Roman" w:hAnsi="Times New Roman" w:cs="Times New Roman"/>
          <w:sz w:val="24"/>
          <w:szCs w:val="24"/>
        </w:rPr>
        <w:t>tuberculum</w:t>
      </w:r>
      <w:proofErr w:type="spellEnd"/>
      <w:r w:rsidRPr="008A3DE5">
        <w:rPr>
          <w:rFonts w:ascii="Times New Roman" w:hAnsi="Times New Roman" w:cs="Times New Roman"/>
          <w:sz w:val="24"/>
          <w:szCs w:val="24"/>
        </w:rPr>
        <w:t xml:space="preserve"> (hrbolček), ktorý je </w:t>
      </w:r>
      <w:proofErr w:type="spellStart"/>
      <w:r w:rsidRPr="008A3DE5">
        <w:rPr>
          <w:rFonts w:ascii="Times New Roman" w:hAnsi="Times New Roman" w:cs="Times New Roman"/>
          <w:sz w:val="24"/>
          <w:szCs w:val="24"/>
        </w:rPr>
        <w:t>patologicko</w:t>
      </w:r>
      <w:proofErr w:type="spellEnd"/>
      <w:r w:rsidRPr="008A3DE5">
        <w:rPr>
          <w:rFonts w:ascii="Times New Roman" w:hAnsi="Times New Roman" w:cs="Times New Roman"/>
          <w:sz w:val="24"/>
          <w:szCs w:val="24"/>
        </w:rPr>
        <w:t xml:space="preserve"> - anatomickým prejavom začiatku tuberkulózy. </w:t>
      </w:r>
    </w:p>
    <w:p w:rsidR="00BE569C" w:rsidRPr="008A3DE5" w:rsidRDefault="00BE569C" w:rsidP="00BE196A">
      <w:pPr>
        <w:spacing w:before="240" w:line="360" w:lineRule="auto"/>
        <w:jc w:val="both"/>
        <w:rPr>
          <w:rFonts w:ascii="Times New Roman" w:hAnsi="Times New Roman" w:cs="Times New Roman"/>
          <w:sz w:val="24"/>
          <w:szCs w:val="24"/>
        </w:rPr>
      </w:pPr>
      <w:r w:rsidRPr="008A3DE5">
        <w:rPr>
          <w:rFonts w:ascii="Times New Roman" w:hAnsi="Times New Roman" w:cs="Times New Roman"/>
          <w:sz w:val="24"/>
          <w:szCs w:val="24"/>
        </w:rPr>
        <w:t>TBC je in</w:t>
      </w:r>
      <w:r w:rsidR="00791A55" w:rsidRPr="008A3DE5">
        <w:rPr>
          <w:rFonts w:ascii="Times New Roman" w:hAnsi="Times New Roman" w:cs="Times New Roman"/>
          <w:sz w:val="24"/>
          <w:szCs w:val="24"/>
        </w:rPr>
        <w:t xml:space="preserve">fekčné ochorenie vyvolané baktériami </w:t>
      </w:r>
      <w:proofErr w:type="spellStart"/>
      <w:r w:rsidRPr="008A3DE5">
        <w:rPr>
          <w:rFonts w:ascii="Times New Roman" w:hAnsi="Times New Roman" w:cs="Times New Roman"/>
          <w:sz w:val="24"/>
          <w:szCs w:val="24"/>
        </w:rPr>
        <w:t>Mycobacterium</w:t>
      </w:r>
      <w:proofErr w:type="spellEnd"/>
      <w:r w:rsidRPr="008A3DE5">
        <w:rPr>
          <w:rFonts w:ascii="Times New Roman" w:hAnsi="Times New Roman" w:cs="Times New Roman"/>
          <w:sz w:val="24"/>
          <w:szCs w:val="24"/>
        </w:rPr>
        <w:t xml:space="preserve"> </w:t>
      </w:r>
      <w:proofErr w:type="spellStart"/>
      <w:r w:rsidRPr="008A3DE5">
        <w:rPr>
          <w:rFonts w:ascii="Times New Roman" w:hAnsi="Times New Roman" w:cs="Times New Roman"/>
          <w:sz w:val="24"/>
          <w:szCs w:val="24"/>
        </w:rPr>
        <w:t>tuberculo</w:t>
      </w:r>
      <w:r w:rsidR="00791A55" w:rsidRPr="008A3DE5">
        <w:rPr>
          <w:rFonts w:ascii="Times New Roman" w:hAnsi="Times New Roman" w:cs="Times New Roman"/>
          <w:sz w:val="24"/>
          <w:szCs w:val="24"/>
        </w:rPr>
        <w:t>sis</w:t>
      </w:r>
      <w:proofErr w:type="spellEnd"/>
      <w:r w:rsidR="00791A55" w:rsidRPr="008A3DE5">
        <w:rPr>
          <w:rFonts w:ascii="Times New Roman" w:hAnsi="Times New Roman" w:cs="Times New Roman"/>
          <w:sz w:val="24"/>
          <w:szCs w:val="24"/>
        </w:rPr>
        <w:t xml:space="preserve">, </w:t>
      </w:r>
      <w:proofErr w:type="spellStart"/>
      <w:r w:rsidRPr="008A3DE5">
        <w:rPr>
          <w:rFonts w:ascii="Times New Roman" w:hAnsi="Times New Roman" w:cs="Times New Roman"/>
          <w:sz w:val="24"/>
          <w:szCs w:val="24"/>
        </w:rPr>
        <w:t>Mycobacterium</w:t>
      </w:r>
      <w:proofErr w:type="spellEnd"/>
      <w:r w:rsidRPr="008A3DE5">
        <w:rPr>
          <w:rFonts w:ascii="Times New Roman" w:hAnsi="Times New Roman" w:cs="Times New Roman"/>
          <w:sz w:val="24"/>
          <w:szCs w:val="24"/>
        </w:rPr>
        <w:t xml:space="preserve"> </w:t>
      </w:r>
      <w:proofErr w:type="spellStart"/>
      <w:r w:rsidRPr="008A3DE5">
        <w:rPr>
          <w:rFonts w:ascii="Times New Roman" w:hAnsi="Times New Roman" w:cs="Times New Roman"/>
          <w:sz w:val="24"/>
          <w:szCs w:val="24"/>
        </w:rPr>
        <w:t>afficanum</w:t>
      </w:r>
      <w:proofErr w:type="spellEnd"/>
      <w:r w:rsidRPr="008A3DE5">
        <w:rPr>
          <w:rFonts w:ascii="Times New Roman" w:hAnsi="Times New Roman" w:cs="Times New Roman"/>
          <w:sz w:val="24"/>
          <w:szCs w:val="24"/>
        </w:rPr>
        <w:t xml:space="preserve"> alebo </w:t>
      </w:r>
      <w:proofErr w:type="spellStart"/>
      <w:r w:rsidRPr="008A3DE5">
        <w:rPr>
          <w:rFonts w:ascii="Times New Roman" w:hAnsi="Times New Roman" w:cs="Times New Roman"/>
          <w:sz w:val="24"/>
          <w:szCs w:val="24"/>
        </w:rPr>
        <w:t>Mycobacterium</w:t>
      </w:r>
      <w:proofErr w:type="spellEnd"/>
      <w:r w:rsidRPr="008A3DE5">
        <w:rPr>
          <w:rFonts w:ascii="Times New Roman" w:hAnsi="Times New Roman" w:cs="Times New Roman"/>
          <w:sz w:val="24"/>
          <w:szCs w:val="24"/>
        </w:rPr>
        <w:t xml:space="preserve"> </w:t>
      </w:r>
      <w:proofErr w:type="spellStart"/>
      <w:r w:rsidRPr="008A3DE5">
        <w:rPr>
          <w:rFonts w:ascii="Times New Roman" w:hAnsi="Times New Roman" w:cs="Times New Roman"/>
          <w:sz w:val="24"/>
          <w:szCs w:val="24"/>
        </w:rPr>
        <w:t>bovis</w:t>
      </w:r>
      <w:proofErr w:type="spellEnd"/>
      <w:r w:rsidRPr="008A3DE5">
        <w:rPr>
          <w:rFonts w:ascii="Times New Roman" w:hAnsi="Times New Roman" w:cs="Times New Roman"/>
          <w:sz w:val="24"/>
          <w:szCs w:val="24"/>
        </w:rPr>
        <w:t>.</w:t>
      </w:r>
    </w:p>
    <w:p w:rsidR="00BE569C" w:rsidRPr="008A3DE5" w:rsidRDefault="00BE569C" w:rsidP="00BE196A">
      <w:pPr>
        <w:spacing w:before="240" w:line="360" w:lineRule="auto"/>
        <w:jc w:val="both"/>
        <w:rPr>
          <w:rFonts w:ascii="Times New Roman" w:hAnsi="Times New Roman" w:cs="Times New Roman"/>
          <w:sz w:val="24"/>
          <w:szCs w:val="24"/>
        </w:rPr>
      </w:pPr>
      <w:r w:rsidRPr="00DC192F">
        <w:rPr>
          <w:rFonts w:ascii="Times New Roman" w:hAnsi="Times New Roman" w:cs="Times New Roman"/>
          <w:b/>
          <w:sz w:val="24"/>
          <w:szCs w:val="24"/>
        </w:rPr>
        <w:t>TBC</w:t>
      </w:r>
      <w:r w:rsidRPr="008A3DE5">
        <w:rPr>
          <w:rFonts w:ascii="Times New Roman" w:hAnsi="Times New Roman" w:cs="Times New Roman"/>
          <w:sz w:val="24"/>
          <w:szCs w:val="24"/>
        </w:rPr>
        <w:t xml:space="preserve"> sa prenáša malými kvapôčkami, ktoré sa dostanú do vzduchu, keď niekto trpiaci na TBC kašle, prípadne sa smeje, spieva alebo rozpráva. Ak človek vdýchne baktériu tuberkulózy, môže sa nakaziť tuberkulózou a neskôr sa u neho môže vyvinúť aktívna forma tuberkulózy. Postihuje akúkoľvek časť ľudského tela, ale najčastejšie sa vyskytuje v pľúcach.</w:t>
      </w:r>
    </w:p>
    <w:p w:rsidR="00BE569C" w:rsidRPr="008A3DE5" w:rsidRDefault="00BE569C" w:rsidP="00BE196A">
      <w:pPr>
        <w:spacing w:before="240" w:line="360" w:lineRule="auto"/>
        <w:jc w:val="both"/>
        <w:rPr>
          <w:rFonts w:ascii="Times New Roman" w:hAnsi="Times New Roman" w:cs="Times New Roman"/>
          <w:sz w:val="24"/>
          <w:szCs w:val="24"/>
        </w:rPr>
      </w:pPr>
      <w:r w:rsidRPr="00DC192F">
        <w:rPr>
          <w:rFonts w:ascii="Times New Roman" w:hAnsi="Times New Roman" w:cs="Times New Roman"/>
          <w:b/>
          <w:sz w:val="24"/>
          <w:szCs w:val="24"/>
        </w:rPr>
        <w:t>MDR-TBC</w:t>
      </w:r>
      <w:r w:rsidRPr="008A3DE5">
        <w:rPr>
          <w:rFonts w:ascii="Times New Roman" w:hAnsi="Times New Roman" w:cs="Times New Roman"/>
          <w:sz w:val="24"/>
          <w:szCs w:val="24"/>
        </w:rPr>
        <w:t xml:space="preserve"> je tuberkulóza, ktorá sa stala rezistentnou (odolnou) voči niektorým liekom zvyčajne používaným na liečbu TBC (</w:t>
      </w:r>
      <w:proofErr w:type="spellStart"/>
      <w:r w:rsidRPr="008A3DE5">
        <w:rPr>
          <w:rFonts w:ascii="Times New Roman" w:hAnsi="Times New Roman" w:cs="Times New Roman"/>
          <w:sz w:val="24"/>
          <w:szCs w:val="24"/>
        </w:rPr>
        <w:t>antituberkulotikám</w:t>
      </w:r>
      <w:proofErr w:type="spellEnd"/>
      <w:r w:rsidRPr="008A3DE5">
        <w:rPr>
          <w:rFonts w:ascii="Times New Roman" w:hAnsi="Times New Roman" w:cs="Times New Roman"/>
          <w:sz w:val="24"/>
          <w:szCs w:val="24"/>
        </w:rPr>
        <w:t>). TBC alebo MDR-TBC sú veľmi vážne ochorenia, a ak sa neliečia, môžu byť aj smrteľné. Dobrou správou je, že TBC a MDR-TBC možno liečiť, ak sa správne a včas diagnostikovala a začala sa podávať vhodná liečba.</w:t>
      </w:r>
    </w:p>
    <w:p w:rsidR="00BE569C" w:rsidRDefault="00BE569C" w:rsidP="00BE196A">
      <w:pPr>
        <w:pBdr>
          <w:bottom w:val="single" w:sz="6" w:space="1" w:color="auto"/>
        </w:pBdr>
        <w:spacing w:before="240" w:line="360" w:lineRule="auto"/>
        <w:jc w:val="both"/>
        <w:rPr>
          <w:rFonts w:ascii="Times New Roman" w:hAnsi="Times New Roman" w:cs="Times New Roman"/>
          <w:sz w:val="24"/>
          <w:szCs w:val="24"/>
        </w:rPr>
      </w:pPr>
      <w:r w:rsidRPr="00DC192F">
        <w:rPr>
          <w:rFonts w:ascii="Times New Roman" w:hAnsi="Times New Roman" w:cs="Times New Roman"/>
          <w:b/>
          <w:sz w:val="24"/>
          <w:szCs w:val="24"/>
        </w:rPr>
        <w:t>LATENTNÁ TUBERKULÓZNA INFEKCIA</w:t>
      </w:r>
      <w:r w:rsidRPr="008A3DE5">
        <w:rPr>
          <w:rFonts w:ascii="Times New Roman" w:hAnsi="Times New Roman" w:cs="Times New Roman"/>
          <w:sz w:val="24"/>
          <w:szCs w:val="24"/>
        </w:rPr>
        <w:t xml:space="preserve"> nastáva vtedy, ak niekto počas svojho života vdýchne bacil tuberkulózy, avšak počiatočná fáza infekcie neprepukne do konečného ochorenia (aktívnej TBC). Ak </w:t>
      </w:r>
      <w:r w:rsidR="00EB6999">
        <w:rPr>
          <w:rFonts w:ascii="Times New Roman" w:hAnsi="Times New Roman" w:cs="Times New Roman"/>
          <w:sz w:val="24"/>
          <w:szCs w:val="24"/>
        </w:rPr>
        <w:t>sa u niekoho objaví</w:t>
      </w:r>
      <w:r w:rsidRPr="008A3DE5">
        <w:rPr>
          <w:rFonts w:ascii="Times New Roman" w:hAnsi="Times New Roman" w:cs="Times New Roman"/>
          <w:sz w:val="24"/>
          <w:szCs w:val="24"/>
        </w:rPr>
        <w:t xml:space="preserve"> „latentná“ tuberkulóza, nie </w:t>
      </w:r>
      <w:r w:rsidR="00EB6999">
        <w:rPr>
          <w:rFonts w:ascii="Times New Roman" w:hAnsi="Times New Roman" w:cs="Times New Roman"/>
          <w:sz w:val="24"/>
          <w:szCs w:val="24"/>
        </w:rPr>
        <w:t xml:space="preserve">je </w:t>
      </w:r>
      <w:r w:rsidRPr="008A3DE5">
        <w:rPr>
          <w:rFonts w:ascii="Times New Roman" w:hAnsi="Times New Roman" w:cs="Times New Roman"/>
          <w:sz w:val="24"/>
          <w:szCs w:val="24"/>
        </w:rPr>
        <w:t xml:space="preserve">infekční </w:t>
      </w:r>
      <w:r w:rsidR="00EB6999">
        <w:rPr>
          <w:rFonts w:ascii="Times New Roman" w:hAnsi="Times New Roman" w:cs="Times New Roman"/>
          <w:sz w:val="24"/>
          <w:szCs w:val="24"/>
        </w:rPr>
        <w:t>a</w:t>
      </w:r>
      <w:r w:rsidRPr="008A3DE5">
        <w:rPr>
          <w:rFonts w:ascii="Times New Roman" w:hAnsi="Times New Roman" w:cs="Times New Roman"/>
          <w:sz w:val="24"/>
          <w:szCs w:val="24"/>
        </w:rPr>
        <w:t xml:space="preserve"> neohrozujete svoje okolie. Vo väčšine prípadov si táto diagnóza nevyžaduje ani hospitalizáciu. U ľudí, ktorým bola diagnostikovaná latentná forma tuberkulózy, iba 10% ochorelo následne aktívnou TBC. Príčinou je najmä oslabená odolnosť ich organ</w:t>
      </w:r>
      <w:r w:rsidR="008A3DE5">
        <w:rPr>
          <w:rFonts w:ascii="Times New Roman" w:hAnsi="Times New Roman" w:cs="Times New Roman"/>
          <w:sz w:val="24"/>
          <w:szCs w:val="24"/>
        </w:rPr>
        <w:t>izmu spôsobená inou infekciou.</w:t>
      </w:r>
    </w:p>
    <w:p w:rsidR="008A3DE5" w:rsidRPr="008A3DE5" w:rsidRDefault="008A3DE5" w:rsidP="00BE19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Medzi najčastejšie príznaky patrí:</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únava, slabosť, bledosť </w:t>
      </w:r>
      <w:r w:rsidR="005A625F">
        <w:rPr>
          <w:rFonts w:ascii="Times New Roman" w:hAnsi="Times New Roman" w:cs="Times New Roman"/>
          <w:sz w:val="24"/>
          <w:szCs w:val="24"/>
        </w:rPr>
        <w:t>+</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nechuť do jedla </w:t>
      </w:r>
      <w:r w:rsidR="005A625F">
        <w:rPr>
          <w:rFonts w:ascii="Times New Roman" w:hAnsi="Times New Roman" w:cs="Times New Roman"/>
          <w:sz w:val="24"/>
          <w:szCs w:val="24"/>
        </w:rPr>
        <w:t>+</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strata váhy </w:t>
      </w:r>
      <w:r w:rsidR="005A625F">
        <w:rPr>
          <w:rFonts w:ascii="Times New Roman" w:hAnsi="Times New Roman" w:cs="Times New Roman"/>
          <w:sz w:val="24"/>
          <w:szCs w:val="24"/>
        </w:rPr>
        <w:t>+</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dlhotrvajúce zvýšené teploty, horúčky, náhla horúčka s triaškou alebo chrípkovými prejavmi </w:t>
      </w:r>
      <w:r w:rsidR="005A625F">
        <w:rPr>
          <w:rFonts w:ascii="Times New Roman" w:hAnsi="Times New Roman" w:cs="Times New Roman"/>
          <w:sz w:val="24"/>
          <w:szCs w:val="24"/>
        </w:rPr>
        <w:t>+</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nočné potenie</w:t>
      </w:r>
    </w:p>
    <w:p w:rsidR="008A3DE5" w:rsidRPr="008A3DE5" w:rsidRDefault="008A3DE5" w:rsidP="00BE196A">
      <w:pPr>
        <w:pStyle w:val="Odstavecseseznamem"/>
        <w:numPr>
          <w:ilvl w:val="0"/>
          <w:numId w:val="1"/>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bolesť svalov a kĺbov </w:t>
      </w:r>
    </w:p>
    <w:p w:rsidR="008A3DE5" w:rsidRPr="008A3DE5" w:rsidRDefault="008A3DE5" w:rsidP="00BE196A">
      <w:pPr>
        <w:pStyle w:val="Odstavecseseznamem"/>
        <w:numPr>
          <w:ilvl w:val="0"/>
          <w:numId w:val="1"/>
        </w:numPr>
        <w:spacing w:before="24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u žien nepravidelná menštruácia </w:t>
      </w:r>
    </w:p>
    <w:p w:rsidR="008A3DE5" w:rsidRDefault="008A3DE5" w:rsidP="00BE196A">
      <w:p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lastRenderedPageBreak/>
        <w:t xml:space="preserve">Tieto príznaky sa </w:t>
      </w:r>
      <w:proofErr w:type="spellStart"/>
      <w:r w:rsidRPr="008A3DE5">
        <w:rPr>
          <w:rFonts w:ascii="Times New Roman" w:hAnsi="Times New Roman" w:cs="Times New Roman"/>
          <w:sz w:val="24"/>
          <w:szCs w:val="24"/>
        </w:rPr>
        <w:t>častokrát</w:t>
      </w:r>
      <w:proofErr w:type="spellEnd"/>
      <w:r w:rsidRPr="008A3DE5">
        <w:rPr>
          <w:rFonts w:ascii="Times New Roman" w:hAnsi="Times New Roman" w:cs="Times New Roman"/>
          <w:sz w:val="24"/>
          <w:szCs w:val="24"/>
        </w:rPr>
        <w:t xml:space="preserve"> chybne považujú za následok prepracovania alebo psychickej záťaže, podozrenie na TBC vzniká, ak tieto príznaky neustupujú po bežnej liečbe. </w:t>
      </w:r>
    </w:p>
    <w:p w:rsidR="008A3DE5" w:rsidRPr="008A3DE5" w:rsidRDefault="008A3DE5" w:rsidP="00BE196A">
      <w:p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Jasnejšie a typickejšie príznaky </w:t>
      </w:r>
      <w:r>
        <w:rPr>
          <w:rFonts w:ascii="Times New Roman" w:hAnsi="Times New Roman" w:cs="Times New Roman"/>
          <w:sz w:val="24"/>
          <w:szCs w:val="24"/>
        </w:rPr>
        <w:t xml:space="preserve">pre prebiehajúcu tuberkulózu </w:t>
      </w:r>
      <w:r w:rsidRPr="008A3DE5">
        <w:rPr>
          <w:rFonts w:ascii="Times New Roman" w:hAnsi="Times New Roman" w:cs="Times New Roman"/>
          <w:sz w:val="24"/>
          <w:szCs w:val="24"/>
        </w:rPr>
        <w:t xml:space="preserve">sú: </w:t>
      </w:r>
    </w:p>
    <w:p w:rsidR="008A3DE5" w:rsidRPr="008A3DE5" w:rsidRDefault="008A3DE5" w:rsidP="00BE196A">
      <w:pPr>
        <w:pStyle w:val="Odstavecseseznamem"/>
        <w:numPr>
          <w:ilvl w:val="0"/>
          <w:numId w:val="2"/>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kašeľ suchý, dráždivý alebo s vykašliavaním hlienov (spúta) </w:t>
      </w:r>
      <w:r w:rsidR="005A625F">
        <w:rPr>
          <w:rFonts w:ascii="Times New Roman" w:hAnsi="Times New Roman" w:cs="Times New Roman"/>
          <w:sz w:val="24"/>
          <w:szCs w:val="24"/>
        </w:rPr>
        <w:t>+</w:t>
      </w:r>
    </w:p>
    <w:p w:rsidR="008A3DE5" w:rsidRPr="008A3DE5" w:rsidRDefault="008A3DE5" w:rsidP="00BE196A">
      <w:pPr>
        <w:pStyle w:val="Odstavecseseznamem"/>
        <w:numPr>
          <w:ilvl w:val="0"/>
          <w:numId w:val="2"/>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vykašliavanie krvavých hlienov (spúta) alebo krvi: menej častý príznak signalizuje závažné pľúcne ochorenie </w:t>
      </w:r>
      <w:r w:rsidR="005A625F">
        <w:rPr>
          <w:rFonts w:ascii="Times New Roman" w:hAnsi="Times New Roman" w:cs="Times New Roman"/>
          <w:sz w:val="24"/>
          <w:szCs w:val="24"/>
        </w:rPr>
        <w:t>+</w:t>
      </w:r>
    </w:p>
    <w:p w:rsidR="008A3DE5" w:rsidRPr="008A3DE5" w:rsidRDefault="008A3DE5" w:rsidP="00BE196A">
      <w:pPr>
        <w:pStyle w:val="Odstavecseseznamem"/>
        <w:numPr>
          <w:ilvl w:val="0"/>
          <w:numId w:val="2"/>
        </w:numP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sťažené dýchanie, modré sfarbenie pokožky, pery (</w:t>
      </w:r>
      <w:proofErr w:type="spellStart"/>
      <w:r w:rsidRPr="008A3DE5">
        <w:rPr>
          <w:rFonts w:ascii="Times New Roman" w:hAnsi="Times New Roman" w:cs="Times New Roman"/>
          <w:sz w:val="24"/>
          <w:szCs w:val="24"/>
        </w:rPr>
        <w:t>cyanóza</w:t>
      </w:r>
      <w:proofErr w:type="spellEnd"/>
      <w:r w:rsidRPr="008A3DE5">
        <w:rPr>
          <w:rFonts w:ascii="Times New Roman" w:hAnsi="Times New Roman" w:cs="Times New Roman"/>
          <w:sz w:val="24"/>
          <w:szCs w:val="24"/>
        </w:rPr>
        <w:t xml:space="preserve">): </w:t>
      </w:r>
      <w:r w:rsidR="00EB6999">
        <w:rPr>
          <w:rFonts w:ascii="Times New Roman" w:hAnsi="Times New Roman" w:cs="Times New Roman"/>
          <w:sz w:val="24"/>
          <w:szCs w:val="24"/>
        </w:rPr>
        <w:t xml:space="preserve">tieto príznaky </w:t>
      </w:r>
      <w:r w:rsidRPr="008A3DE5">
        <w:rPr>
          <w:rFonts w:ascii="Times New Roman" w:hAnsi="Times New Roman" w:cs="Times New Roman"/>
          <w:sz w:val="24"/>
          <w:szCs w:val="24"/>
        </w:rPr>
        <w:t xml:space="preserve">značia o pokročilom štádiu tuberkulózy alebo iných ťažkých postihnutiach </w:t>
      </w:r>
      <w:r w:rsidR="00EB6999">
        <w:rPr>
          <w:rFonts w:ascii="Times New Roman" w:hAnsi="Times New Roman" w:cs="Times New Roman"/>
          <w:sz w:val="24"/>
          <w:szCs w:val="24"/>
        </w:rPr>
        <w:t>pľúc</w:t>
      </w:r>
      <w:r w:rsidRPr="008A3DE5">
        <w:rPr>
          <w:rFonts w:ascii="Times New Roman" w:hAnsi="Times New Roman" w:cs="Times New Roman"/>
          <w:sz w:val="24"/>
          <w:szCs w:val="24"/>
        </w:rPr>
        <w:t xml:space="preserve"> </w:t>
      </w:r>
      <w:r w:rsidR="005A625F">
        <w:rPr>
          <w:rFonts w:ascii="Times New Roman" w:hAnsi="Times New Roman" w:cs="Times New Roman"/>
          <w:sz w:val="24"/>
          <w:szCs w:val="24"/>
        </w:rPr>
        <w:t>+</w:t>
      </w:r>
    </w:p>
    <w:p w:rsidR="008A3DE5" w:rsidRDefault="008A3DE5" w:rsidP="00BE196A">
      <w:pPr>
        <w:pStyle w:val="Odstavecseseznamem"/>
        <w:numPr>
          <w:ilvl w:val="0"/>
          <w:numId w:val="2"/>
        </w:numPr>
        <w:pBdr>
          <w:bottom w:val="single" w:sz="6" w:space="1" w:color="auto"/>
        </w:pBdr>
        <w:spacing w:before="240" w:after="0" w:line="360" w:lineRule="auto"/>
        <w:jc w:val="both"/>
        <w:rPr>
          <w:rFonts w:ascii="Times New Roman" w:hAnsi="Times New Roman" w:cs="Times New Roman"/>
          <w:sz w:val="24"/>
          <w:szCs w:val="24"/>
        </w:rPr>
      </w:pPr>
      <w:r w:rsidRPr="008A3DE5">
        <w:rPr>
          <w:rFonts w:ascii="Times New Roman" w:hAnsi="Times New Roman" w:cs="Times New Roman"/>
          <w:sz w:val="24"/>
          <w:szCs w:val="24"/>
        </w:rPr>
        <w:t xml:space="preserve">bolesť na hrudníku pri dýchaní </w:t>
      </w:r>
      <w:r w:rsidR="005A625F">
        <w:rPr>
          <w:rFonts w:ascii="Times New Roman" w:hAnsi="Times New Roman" w:cs="Times New Roman"/>
          <w:sz w:val="24"/>
          <w:szCs w:val="24"/>
        </w:rPr>
        <w:t>+</w:t>
      </w:r>
    </w:p>
    <w:p w:rsidR="0054094C" w:rsidRPr="0054094C" w:rsidRDefault="0054094C" w:rsidP="00BE196A">
      <w:pPr>
        <w:spacing w:before="240" w:after="0" w:line="360" w:lineRule="auto"/>
        <w:ind w:firstLine="708"/>
        <w:jc w:val="both"/>
        <w:rPr>
          <w:rFonts w:ascii="Times New Roman" w:hAnsi="Times New Roman" w:cs="Times New Roman"/>
          <w:sz w:val="24"/>
        </w:rPr>
      </w:pPr>
      <w:r w:rsidRPr="003908C1">
        <w:rPr>
          <w:rFonts w:ascii="Times New Roman" w:hAnsi="Times New Roman" w:cs="Times New Roman"/>
          <w:b/>
          <w:sz w:val="24"/>
        </w:rPr>
        <w:t>Prvou zásadou</w:t>
      </w:r>
      <w:r w:rsidRPr="0054094C">
        <w:rPr>
          <w:rFonts w:ascii="Times New Roman" w:hAnsi="Times New Roman" w:cs="Times New Roman"/>
          <w:sz w:val="24"/>
        </w:rPr>
        <w:t xml:space="preserve"> je vydržať dlhý pobyt v nemocnici strávený v nemocničnej izbe na oddelení so sprísneným režimom. </w:t>
      </w:r>
    </w:p>
    <w:p w:rsidR="00EB6999" w:rsidRDefault="0054094C" w:rsidP="00BE196A">
      <w:pPr>
        <w:spacing w:before="240" w:after="0" w:line="360" w:lineRule="auto"/>
        <w:ind w:firstLine="708"/>
        <w:jc w:val="both"/>
        <w:rPr>
          <w:rFonts w:ascii="Times New Roman" w:hAnsi="Times New Roman" w:cs="Times New Roman"/>
          <w:sz w:val="24"/>
        </w:rPr>
      </w:pPr>
      <w:r w:rsidRPr="003908C1">
        <w:rPr>
          <w:rFonts w:ascii="Times New Roman" w:hAnsi="Times New Roman" w:cs="Times New Roman"/>
          <w:b/>
          <w:sz w:val="24"/>
        </w:rPr>
        <w:t>Druhá zásada</w:t>
      </w:r>
      <w:r w:rsidRPr="0054094C">
        <w:rPr>
          <w:rFonts w:ascii="Times New Roman" w:hAnsi="Times New Roman" w:cs="Times New Roman"/>
          <w:sz w:val="24"/>
        </w:rPr>
        <w:t xml:space="preserve"> je spolupráca s</w:t>
      </w:r>
      <w:r w:rsidR="003908C1">
        <w:rPr>
          <w:rFonts w:ascii="Times New Roman" w:hAnsi="Times New Roman" w:cs="Times New Roman"/>
          <w:sz w:val="24"/>
        </w:rPr>
        <w:t xml:space="preserve"> lekármi a sestrami na oddelení</w:t>
      </w:r>
      <w:r w:rsidRPr="0054094C">
        <w:rPr>
          <w:rFonts w:ascii="Times New Roman" w:hAnsi="Times New Roman" w:cs="Times New Roman"/>
          <w:sz w:val="24"/>
        </w:rPr>
        <w:t xml:space="preserve">. </w:t>
      </w:r>
    </w:p>
    <w:p w:rsidR="0054094C" w:rsidRDefault="0054094C" w:rsidP="00BE196A">
      <w:pPr>
        <w:spacing w:before="240" w:after="0" w:line="360" w:lineRule="auto"/>
        <w:ind w:firstLine="708"/>
        <w:jc w:val="both"/>
        <w:rPr>
          <w:rFonts w:ascii="Times New Roman" w:hAnsi="Times New Roman" w:cs="Times New Roman"/>
          <w:sz w:val="24"/>
        </w:rPr>
      </w:pPr>
      <w:r w:rsidRPr="003908C1">
        <w:rPr>
          <w:rFonts w:ascii="Times New Roman" w:hAnsi="Times New Roman" w:cs="Times New Roman"/>
          <w:b/>
          <w:sz w:val="24"/>
        </w:rPr>
        <w:t>Treťou zásadou</w:t>
      </w:r>
      <w:r w:rsidRPr="0054094C">
        <w:rPr>
          <w:rFonts w:ascii="Times New Roman" w:hAnsi="Times New Roman" w:cs="Times New Roman"/>
          <w:sz w:val="24"/>
        </w:rPr>
        <w:t xml:space="preserve"> a prioritou sú lieky (</w:t>
      </w:r>
      <w:proofErr w:type="spellStart"/>
      <w:r w:rsidRPr="0054094C">
        <w:rPr>
          <w:rFonts w:ascii="Times New Roman" w:hAnsi="Times New Roman" w:cs="Times New Roman"/>
          <w:sz w:val="24"/>
        </w:rPr>
        <w:t>antituberkulotiká</w:t>
      </w:r>
      <w:proofErr w:type="spellEnd"/>
      <w:r w:rsidRPr="0054094C">
        <w:rPr>
          <w:rFonts w:ascii="Times New Roman" w:hAnsi="Times New Roman" w:cs="Times New Roman"/>
          <w:sz w:val="24"/>
        </w:rPr>
        <w:t xml:space="preserve">). </w:t>
      </w:r>
    </w:p>
    <w:p w:rsidR="0054094C" w:rsidRDefault="0054094C" w:rsidP="00BE196A">
      <w:pPr>
        <w:pBdr>
          <w:bottom w:val="single" w:sz="6" w:space="1" w:color="auto"/>
        </w:pBdr>
        <w:spacing w:before="240" w:after="0" w:line="360" w:lineRule="auto"/>
        <w:ind w:firstLine="708"/>
        <w:jc w:val="both"/>
        <w:rPr>
          <w:rFonts w:ascii="Times New Roman" w:hAnsi="Times New Roman" w:cs="Times New Roman"/>
          <w:sz w:val="24"/>
        </w:rPr>
      </w:pPr>
      <w:r w:rsidRPr="0054094C">
        <w:rPr>
          <w:rFonts w:ascii="Times New Roman" w:hAnsi="Times New Roman" w:cs="Times New Roman"/>
          <w:sz w:val="24"/>
        </w:rPr>
        <w:t xml:space="preserve">Alternatívna liečba TBC neexistuje. </w:t>
      </w:r>
    </w:p>
    <w:p w:rsidR="00D756D9" w:rsidRPr="00D756D9" w:rsidRDefault="00D756D9" w:rsidP="00BE196A">
      <w:pPr>
        <w:spacing w:before="240" w:after="0" w:line="360" w:lineRule="auto"/>
        <w:ind w:firstLine="708"/>
        <w:jc w:val="both"/>
        <w:rPr>
          <w:rFonts w:ascii="Times New Roman" w:hAnsi="Times New Roman" w:cs="Times New Roman"/>
          <w:sz w:val="24"/>
        </w:rPr>
      </w:pPr>
      <w:r w:rsidRPr="0008240B">
        <w:rPr>
          <w:rFonts w:ascii="Times New Roman" w:hAnsi="Times New Roman" w:cs="Times New Roman"/>
          <w:b/>
          <w:sz w:val="24"/>
        </w:rPr>
        <w:t>Hlavným vyšetrením</w:t>
      </w:r>
      <w:r w:rsidRPr="00D756D9">
        <w:rPr>
          <w:rFonts w:ascii="Times New Roman" w:hAnsi="Times New Roman" w:cs="Times New Roman"/>
          <w:sz w:val="24"/>
        </w:rPr>
        <w:t xml:space="preserve"> </w:t>
      </w:r>
      <w:r w:rsidR="003908C1">
        <w:rPr>
          <w:rFonts w:ascii="Times New Roman" w:hAnsi="Times New Roman" w:cs="Times New Roman"/>
          <w:sz w:val="24"/>
        </w:rPr>
        <w:t xml:space="preserve">je odber </w:t>
      </w:r>
      <w:proofErr w:type="spellStart"/>
      <w:r w:rsidR="003908C1">
        <w:rPr>
          <w:rFonts w:ascii="Times New Roman" w:hAnsi="Times New Roman" w:cs="Times New Roman"/>
          <w:sz w:val="24"/>
        </w:rPr>
        <w:t>vykašliavaných</w:t>
      </w:r>
      <w:proofErr w:type="spellEnd"/>
      <w:r w:rsidR="003908C1">
        <w:rPr>
          <w:rFonts w:ascii="Times New Roman" w:hAnsi="Times New Roman" w:cs="Times New Roman"/>
          <w:sz w:val="24"/>
        </w:rPr>
        <w:t xml:space="preserve"> hlienov. </w:t>
      </w:r>
      <w:r w:rsidRPr="00D756D9">
        <w:rPr>
          <w:rFonts w:ascii="Times New Roman" w:hAnsi="Times New Roman" w:cs="Times New Roman"/>
          <w:sz w:val="24"/>
        </w:rPr>
        <w:t>Spútum sa odoberá do jednorazovýc</w:t>
      </w:r>
      <w:r w:rsidR="003908C1">
        <w:rPr>
          <w:rFonts w:ascii="Times New Roman" w:hAnsi="Times New Roman" w:cs="Times New Roman"/>
          <w:sz w:val="24"/>
        </w:rPr>
        <w:t>h odberových nádob (</w:t>
      </w:r>
      <w:proofErr w:type="spellStart"/>
      <w:r w:rsidR="003908C1">
        <w:rPr>
          <w:rFonts w:ascii="Times New Roman" w:hAnsi="Times New Roman" w:cs="Times New Roman"/>
          <w:sz w:val="24"/>
        </w:rPr>
        <w:t>spútoviek</w:t>
      </w:r>
      <w:proofErr w:type="spellEnd"/>
      <w:r w:rsidR="003908C1">
        <w:rPr>
          <w:rFonts w:ascii="Times New Roman" w:hAnsi="Times New Roman" w:cs="Times New Roman"/>
          <w:sz w:val="24"/>
        </w:rPr>
        <w:t xml:space="preserve">) </w:t>
      </w:r>
      <w:r w:rsidRPr="00D756D9">
        <w:rPr>
          <w:rFonts w:ascii="Times New Roman" w:hAnsi="Times New Roman" w:cs="Times New Roman"/>
          <w:sz w:val="24"/>
        </w:rPr>
        <w:t>tri dni</w:t>
      </w:r>
      <w:r w:rsidR="003908C1">
        <w:rPr>
          <w:rFonts w:ascii="Times New Roman" w:hAnsi="Times New Roman" w:cs="Times New Roman"/>
          <w:sz w:val="24"/>
        </w:rPr>
        <w:t xml:space="preserve"> za sebou. </w:t>
      </w:r>
    </w:p>
    <w:p w:rsidR="00D756D9" w:rsidRPr="00D756D9" w:rsidRDefault="00D756D9" w:rsidP="00BE196A">
      <w:pPr>
        <w:spacing w:before="240" w:after="0" w:line="360" w:lineRule="auto"/>
        <w:ind w:firstLine="708"/>
        <w:jc w:val="both"/>
        <w:rPr>
          <w:rFonts w:ascii="Times New Roman" w:hAnsi="Times New Roman" w:cs="Times New Roman"/>
          <w:sz w:val="24"/>
        </w:rPr>
      </w:pPr>
      <w:r w:rsidRPr="0008240B">
        <w:rPr>
          <w:rFonts w:ascii="Times New Roman" w:hAnsi="Times New Roman" w:cs="Times New Roman"/>
          <w:b/>
          <w:sz w:val="24"/>
        </w:rPr>
        <w:t>Ďalším vyšetrením</w:t>
      </w:r>
      <w:r w:rsidRPr="00D756D9">
        <w:rPr>
          <w:rFonts w:ascii="Times New Roman" w:hAnsi="Times New Roman" w:cs="Times New Roman"/>
          <w:sz w:val="24"/>
        </w:rPr>
        <w:t xml:space="preserve"> je RTG snímka pľúc, ktor</w:t>
      </w:r>
      <w:r w:rsidR="0008240B">
        <w:rPr>
          <w:rFonts w:ascii="Times New Roman" w:hAnsi="Times New Roman" w:cs="Times New Roman"/>
          <w:sz w:val="24"/>
        </w:rPr>
        <w:t>á sa</w:t>
      </w:r>
      <w:r w:rsidRPr="00D756D9">
        <w:rPr>
          <w:rFonts w:ascii="Times New Roman" w:hAnsi="Times New Roman" w:cs="Times New Roman"/>
          <w:sz w:val="24"/>
        </w:rPr>
        <w:t xml:space="preserve"> absolvujete po príchode na oddelenie spolu s ranným odberom krvi a EKG vyšetrením.</w:t>
      </w:r>
    </w:p>
    <w:p w:rsidR="00D756D9" w:rsidRDefault="00D756D9" w:rsidP="00BE196A">
      <w:pPr>
        <w:pBdr>
          <w:bottom w:val="single" w:sz="6" w:space="1" w:color="auto"/>
        </w:pBdr>
        <w:spacing w:before="240" w:after="0" w:line="360" w:lineRule="auto"/>
        <w:ind w:firstLine="708"/>
        <w:jc w:val="both"/>
        <w:rPr>
          <w:rFonts w:ascii="Times New Roman" w:hAnsi="Times New Roman" w:cs="Times New Roman"/>
          <w:sz w:val="24"/>
        </w:rPr>
      </w:pPr>
      <w:r w:rsidRPr="0008240B">
        <w:rPr>
          <w:rFonts w:ascii="Times New Roman" w:hAnsi="Times New Roman" w:cs="Times New Roman"/>
          <w:b/>
          <w:sz w:val="24"/>
        </w:rPr>
        <w:t>V priebehu</w:t>
      </w:r>
      <w:r w:rsidRPr="00D756D9">
        <w:rPr>
          <w:rFonts w:ascii="Times New Roman" w:hAnsi="Times New Roman" w:cs="Times New Roman"/>
          <w:sz w:val="24"/>
        </w:rPr>
        <w:t xml:space="preserve"> liečby</w:t>
      </w:r>
      <w:r w:rsidR="0008240B">
        <w:rPr>
          <w:rFonts w:ascii="Times New Roman" w:hAnsi="Times New Roman" w:cs="Times New Roman"/>
          <w:sz w:val="24"/>
        </w:rPr>
        <w:t xml:space="preserve"> sa absolvuje </w:t>
      </w:r>
      <w:r w:rsidRPr="00D756D9">
        <w:rPr>
          <w:rFonts w:ascii="Times New Roman" w:hAnsi="Times New Roman" w:cs="Times New Roman"/>
          <w:sz w:val="24"/>
        </w:rPr>
        <w:t xml:space="preserve">aj vyšetrenie očí a sluchu, ktoré lekárom slúži ako preventívne vyšetrenie, keďže lieky, ktoré </w:t>
      </w:r>
      <w:r w:rsidR="0008240B">
        <w:rPr>
          <w:rFonts w:ascii="Times New Roman" w:hAnsi="Times New Roman" w:cs="Times New Roman"/>
          <w:sz w:val="24"/>
        </w:rPr>
        <w:t xml:space="preserve">sa </w:t>
      </w:r>
      <w:r w:rsidRPr="00D756D9">
        <w:rPr>
          <w:rFonts w:ascii="Times New Roman" w:hAnsi="Times New Roman" w:cs="Times New Roman"/>
          <w:sz w:val="24"/>
        </w:rPr>
        <w:t>užíva</w:t>
      </w:r>
      <w:r w:rsidR="0008240B">
        <w:rPr>
          <w:rFonts w:ascii="Times New Roman" w:hAnsi="Times New Roman" w:cs="Times New Roman"/>
          <w:sz w:val="24"/>
        </w:rPr>
        <w:t>jú</w:t>
      </w:r>
      <w:r w:rsidRPr="00D756D9">
        <w:rPr>
          <w:rFonts w:ascii="Times New Roman" w:hAnsi="Times New Roman" w:cs="Times New Roman"/>
          <w:sz w:val="24"/>
        </w:rPr>
        <w:t>, môžu mať negatívny vplyv aj na oči alebo sluch.</w:t>
      </w:r>
    </w:p>
    <w:p w:rsidR="00BE196A" w:rsidRDefault="00BE196A" w:rsidP="00BE196A">
      <w:pPr>
        <w:spacing w:before="240" w:after="0" w:line="360" w:lineRule="auto"/>
        <w:ind w:firstLine="708"/>
        <w:jc w:val="both"/>
        <w:rPr>
          <w:rFonts w:ascii="Times New Roman" w:hAnsi="Times New Roman" w:cs="Times New Roman"/>
          <w:color w:val="000000"/>
          <w:sz w:val="24"/>
          <w:szCs w:val="18"/>
          <w:shd w:val="clear" w:color="auto" w:fill="F9FAF5"/>
        </w:rPr>
      </w:pPr>
    </w:p>
    <w:p w:rsidR="00BE196A" w:rsidRDefault="00BE196A" w:rsidP="00BE196A">
      <w:pPr>
        <w:spacing w:before="240" w:after="0" w:line="360" w:lineRule="auto"/>
        <w:ind w:firstLine="708"/>
        <w:jc w:val="both"/>
        <w:rPr>
          <w:rFonts w:ascii="Times New Roman" w:hAnsi="Times New Roman" w:cs="Times New Roman"/>
          <w:color w:val="000000"/>
          <w:sz w:val="24"/>
          <w:szCs w:val="18"/>
          <w:shd w:val="clear" w:color="auto" w:fill="F9FAF5"/>
        </w:rPr>
      </w:pPr>
    </w:p>
    <w:p w:rsidR="00EB6999" w:rsidRDefault="00EB6999" w:rsidP="00BE196A">
      <w:pPr>
        <w:spacing w:before="240" w:after="0" w:line="360" w:lineRule="auto"/>
        <w:ind w:firstLine="708"/>
        <w:jc w:val="both"/>
        <w:rPr>
          <w:rFonts w:ascii="Times New Roman" w:hAnsi="Times New Roman" w:cs="Times New Roman"/>
          <w:color w:val="000000"/>
          <w:sz w:val="24"/>
          <w:szCs w:val="18"/>
          <w:shd w:val="clear" w:color="auto" w:fill="F9FAF5"/>
        </w:rPr>
      </w:pPr>
    </w:p>
    <w:p w:rsidR="00BE196A" w:rsidRDefault="00BE196A" w:rsidP="00BE196A">
      <w:pPr>
        <w:spacing w:before="240" w:after="0" w:line="360" w:lineRule="auto"/>
        <w:ind w:firstLine="708"/>
        <w:jc w:val="both"/>
        <w:rPr>
          <w:rFonts w:ascii="Times New Roman" w:hAnsi="Times New Roman" w:cs="Times New Roman"/>
          <w:color w:val="000000"/>
          <w:sz w:val="24"/>
          <w:szCs w:val="18"/>
          <w:shd w:val="clear" w:color="auto" w:fill="F9FAF5"/>
        </w:rPr>
      </w:pPr>
    </w:p>
    <w:p w:rsidR="00B25E51" w:rsidRDefault="00B25E51" w:rsidP="00BE196A">
      <w:pPr>
        <w:spacing w:before="240" w:after="0" w:line="360" w:lineRule="auto"/>
        <w:ind w:firstLine="708"/>
        <w:jc w:val="both"/>
        <w:rPr>
          <w:rFonts w:ascii="Times New Roman" w:hAnsi="Times New Roman" w:cs="Times New Roman"/>
          <w:color w:val="000000"/>
          <w:sz w:val="24"/>
          <w:szCs w:val="18"/>
          <w:shd w:val="clear" w:color="auto" w:fill="F9FAF5"/>
        </w:rPr>
      </w:pPr>
      <w:r w:rsidRPr="00B25E51">
        <w:rPr>
          <w:rFonts w:ascii="Times New Roman" w:hAnsi="Times New Roman" w:cs="Times New Roman"/>
          <w:color w:val="000000"/>
          <w:sz w:val="24"/>
          <w:szCs w:val="18"/>
          <w:shd w:val="clear" w:color="auto" w:fill="F9FAF5"/>
        </w:rPr>
        <w:lastRenderedPageBreak/>
        <w:t xml:space="preserve">Prevencia tuberkulózy spočíva v zachovávaní týchto opatrení: </w:t>
      </w:r>
    </w:p>
    <w:p w:rsidR="00B25E51" w:rsidRPr="0008240B" w:rsidRDefault="00B25E51" w:rsidP="00BE196A">
      <w:pPr>
        <w:shd w:val="clear" w:color="auto" w:fill="F9FAF5"/>
        <w:spacing w:before="240" w:after="120" w:line="360" w:lineRule="auto"/>
        <w:outlineLvl w:val="2"/>
        <w:rPr>
          <w:rFonts w:ascii="Times New Roman" w:eastAsia="Times New Roman" w:hAnsi="Times New Roman" w:cs="Times New Roman"/>
          <w:b/>
          <w:bCs/>
          <w:color w:val="000000"/>
          <w:sz w:val="24"/>
          <w:szCs w:val="24"/>
          <w:lang w:eastAsia="sk-SK"/>
        </w:rPr>
      </w:pPr>
      <w:r w:rsidRPr="0008240B">
        <w:rPr>
          <w:rFonts w:ascii="Times New Roman" w:eastAsia="Times New Roman" w:hAnsi="Times New Roman" w:cs="Times New Roman"/>
          <w:b/>
          <w:bCs/>
          <w:color w:val="000000"/>
          <w:sz w:val="24"/>
          <w:szCs w:val="24"/>
          <w:lang w:eastAsia="sk-SK"/>
        </w:rPr>
        <w:t>Izolovanie prameňa nákazy:</w:t>
      </w:r>
    </w:p>
    <w:p w:rsidR="00B25E51" w:rsidRPr="0008240B" w:rsidRDefault="00B25E51" w:rsidP="00BE196A">
      <w:pPr>
        <w:shd w:val="clear" w:color="auto" w:fill="F9FAF5"/>
        <w:spacing w:before="240" w:after="0" w:line="360" w:lineRule="auto"/>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color w:val="000000"/>
          <w:sz w:val="24"/>
          <w:szCs w:val="24"/>
          <w:lang w:eastAsia="sk-SK"/>
        </w:rPr>
        <w:t xml:space="preserve">Ide o kľúčový problém a predstavuje v prvej fáze ochorenia hospitalizáciu chorých. Dôležitá je najmä ochrana detí pred infekciou. </w:t>
      </w:r>
    </w:p>
    <w:p w:rsidR="00B25E51" w:rsidRPr="0008240B" w:rsidRDefault="00B25E51" w:rsidP="00BE196A">
      <w:pPr>
        <w:shd w:val="clear" w:color="auto" w:fill="F9FAF5"/>
        <w:spacing w:before="240" w:after="0" w:line="360" w:lineRule="auto"/>
        <w:rPr>
          <w:rFonts w:ascii="Times New Roman" w:eastAsia="Times New Roman" w:hAnsi="Times New Roman" w:cs="Times New Roman"/>
          <w:b/>
          <w:color w:val="000000"/>
          <w:sz w:val="24"/>
          <w:szCs w:val="24"/>
          <w:lang w:eastAsia="sk-SK"/>
        </w:rPr>
      </w:pPr>
      <w:r w:rsidRPr="0008240B">
        <w:rPr>
          <w:rFonts w:ascii="Times New Roman" w:eastAsia="Times New Roman" w:hAnsi="Times New Roman" w:cs="Times New Roman"/>
          <w:b/>
          <w:color w:val="000000"/>
          <w:sz w:val="24"/>
          <w:szCs w:val="24"/>
          <w:lang w:eastAsia="sk-SK"/>
        </w:rPr>
        <w:t>BCG vakcinácia:</w:t>
      </w:r>
    </w:p>
    <w:p w:rsidR="00B25E51" w:rsidRPr="0008240B" w:rsidRDefault="00B25E51" w:rsidP="00BE196A">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color w:val="000000"/>
          <w:sz w:val="24"/>
          <w:szCs w:val="24"/>
          <w:lang w:eastAsia="sk-SK"/>
        </w:rPr>
        <w:t xml:space="preserve">Podstatou tohto očkovania je aktívna </w:t>
      </w:r>
      <w:proofErr w:type="spellStart"/>
      <w:r w:rsidRPr="0008240B">
        <w:rPr>
          <w:rFonts w:ascii="Times New Roman" w:eastAsia="Times New Roman" w:hAnsi="Times New Roman" w:cs="Times New Roman"/>
          <w:color w:val="000000"/>
          <w:sz w:val="24"/>
          <w:szCs w:val="24"/>
          <w:lang w:eastAsia="sk-SK"/>
        </w:rPr>
        <w:t>imunizácia</w:t>
      </w:r>
      <w:proofErr w:type="spellEnd"/>
      <w:r w:rsidRPr="0008240B">
        <w:rPr>
          <w:rFonts w:ascii="Times New Roman" w:eastAsia="Times New Roman" w:hAnsi="Times New Roman" w:cs="Times New Roman"/>
          <w:color w:val="000000"/>
          <w:sz w:val="24"/>
          <w:szCs w:val="24"/>
          <w:lang w:eastAsia="sk-SK"/>
        </w:rPr>
        <w:t xml:space="preserve"> organizmu proti tube</w:t>
      </w:r>
      <w:r w:rsidR="00EB6999">
        <w:rPr>
          <w:rFonts w:ascii="Times New Roman" w:eastAsia="Times New Roman" w:hAnsi="Times New Roman" w:cs="Times New Roman"/>
          <w:color w:val="000000"/>
          <w:sz w:val="24"/>
          <w:szCs w:val="24"/>
          <w:lang w:eastAsia="sk-SK"/>
        </w:rPr>
        <w:t xml:space="preserve">rkulóze. Podávanie BCG vakcíny </w:t>
      </w:r>
      <w:r w:rsidRPr="0008240B">
        <w:rPr>
          <w:rFonts w:ascii="Times New Roman" w:eastAsia="Times New Roman" w:hAnsi="Times New Roman" w:cs="Times New Roman"/>
          <w:color w:val="000000"/>
          <w:sz w:val="24"/>
          <w:szCs w:val="24"/>
          <w:lang w:eastAsia="sk-SK"/>
        </w:rPr>
        <w:t xml:space="preserve">je základným postupom na vyvolanie </w:t>
      </w:r>
      <w:proofErr w:type="spellStart"/>
      <w:r w:rsidRPr="0008240B">
        <w:rPr>
          <w:rFonts w:ascii="Times New Roman" w:eastAsia="Times New Roman" w:hAnsi="Times New Roman" w:cs="Times New Roman"/>
          <w:color w:val="000000"/>
          <w:sz w:val="24"/>
          <w:szCs w:val="24"/>
          <w:lang w:eastAsia="sk-SK"/>
        </w:rPr>
        <w:t>imunizácie</w:t>
      </w:r>
      <w:proofErr w:type="spellEnd"/>
      <w:r w:rsidRPr="0008240B">
        <w:rPr>
          <w:rFonts w:ascii="Times New Roman" w:eastAsia="Times New Roman" w:hAnsi="Times New Roman" w:cs="Times New Roman"/>
          <w:color w:val="000000"/>
          <w:sz w:val="24"/>
          <w:szCs w:val="24"/>
          <w:lang w:eastAsia="sk-SK"/>
        </w:rPr>
        <w:t xml:space="preserve">. Umožňuje fixáciu tuberkulóznych </w:t>
      </w:r>
      <w:proofErr w:type="spellStart"/>
      <w:r w:rsidRPr="0008240B">
        <w:rPr>
          <w:rFonts w:ascii="Times New Roman" w:eastAsia="Times New Roman" w:hAnsi="Times New Roman" w:cs="Times New Roman"/>
          <w:color w:val="000000"/>
          <w:sz w:val="24"/>
          <w:szCs w:val="24"/>
          <w:lang w:eastAsia="sk-SK"/>
        </w:rPr>
        <w:t>mykobaktérií</w:t>
      </w:r>
      <w:proofErr w:type="spellEnd"/>
      <w:r w:rsidRPr="0008240B">
        <w:rPr>
          <w:rFonts w:ascii="Times New Roman" w:eastAsia="Times New Roman" w:hAnsi="Times New Roman" w:cs="Times New Roman"/>
          <w:color w:val="000000"/>
          <w:sz w:val="24"/>
          <w:szCs w:val="24"/>
          <w:lang w:eastAsia="sk-SK"/>
        </w:rPr>
        <w:t xml:space="preserve"> v mieste ich vniknutia do organizmu, preto sa uplatňuje ako ochranný činiteľ proti TBC infekcii. Zo začiatku sa používala vakcína len vo veterinárnej medicíne, až počas druhej svetovej vojny sa začala používať aj v humánnej medicíne. BCG vakcína sa podáva </w:t>
      </w:r>
      <w:proofErr w:type="spellStart"/>
      <w:r w:rsidRPr="0008240B">
        <w:rPr>
          <w:rFonts w:ascii="Times New Roman" w:eastAsia="Times New Roman" w:hAnsi="Times New Roman" w:cs="Times New Roman"/>
          <w:color w:val="000000"/>
          <w:sz w:val="24"/>
          <w:szCs w:val="24"/>
          <w:lang w:eastAsia="sk-SK"/>
        </w:rPr>
        <w:t>intradermálne</w:t>
      </w:r>
      <w:proofErr w:type="spellEnd"/>
      <w:r w:rsidRPr="0008240B">
        <w:rPr>
          <w:rFonts w:ascii="Times New Roman" w:eastAsia="Times New Roman" w:hAnsi="Times New Roman" w:cs="Times New Roman"/>
          <w:color w:val="000000"/>
          <w:sz w:val="24"/>
          <w:szCs w:val="24"/>
          <w:lang w:eastAsia="sk-SK"/>
        </w:rPr>
        <w:t xml:space="preserve"> do ramena v množstvo 0,1 ml. Očkuje sa od 4.dňa do 6.týždňa života v prípade, že novorodenci majú väčšiu pôrodnú hmotnosť ako 2200g.</w:t>
      </w:r>
    </w:p>
    <w:p w:rsidR="00B25E51" w:rsidRPr="0008240B" w:rsidRDefault="00B25E51" w:rsidP="00BE196A">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proofErr w:type="spellStart"/>
      <w:r w:rsidRPr="0008240B">
        <w:rPr>
          <w:rFonts w:ascii="Times New Roman" w:eastAsia="Times New Roman" w:hAnsi="Times New Roman" w:cs="Times New Roman"/>
          <w:b/>
          <w:bCs/>
          <w:color w:val="000000"/>
          <w:sz w:val="24"/>
          <w:szCs w:val="24"/>
          <w:lang w:eastAsia="sk-SK"/>
        </w:rPr>
        <w:t>Chemoprofylaxia</w:t>
      </w:r>
      <w:proofErr w:type="spellEnd"/>
      <w:r w:rsidRPr="0008240B">
        <w:rPr>
          <w:rFonts w:ascii="Times New Roman" w:eastAsia="Times New Roman" w:hAnsi="Times New Roman" w:cs="Times New Roman"/>
          <w:color w:val="000000"/>
          <w:sz w:val="24"/>
          <w:szCs w:val="24"/>
          <w:lang w:eastAsia="sk-SK"/>
        </w:rPr>
        <w:t> </w:t>
      </w:r>
    </w:p>
    <w:p w:rsidR="0008240B" w:rsidRDefault="00B25E51" w:rsidP="00BE196A">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color w:val="000000"/>
          <w:sz w:val="24"/>
          <w:szCs w:val="24"/>
          <w:lang w:eastAsia="sk-SK"/>
        </w:rPr>
        <w:t xml:space="preserve">spočíva v podávaní </w:t>
      </w:r>
      <w:proofErr w:type="spellStart"/>
      <w:r w:rsidRPr="0008240B">
        <w:rPr>
          <w:rFonts w:ascii="Times New Roman" w:eastAsia="Times New Roman" w:hAnsi="Times New Roman" w:cs="Times New Roman"/>
          <w:color w:val="000000"/>
          <w:sz w:val="24"/>
          <w:szCs w:val="24"/>
          <w:lang w:eastAsia="sk-SK"/>
        </w:rPr>
        <w:t>antituberkulotika</w:t>
      </w:r>
      <w:proofErr w:type="spellEnd"/>
      <w:r w:rsidRPr="0008240B">
        <w:rPr>
          <w:rFonts w:ascii="Times New Roman" w:eastAsia="Times New Roman" w:hAnsi="Times New Roman" w:cs="Times New Roman"/>
          <w:color w:val="000000"/>
          <w:sz w:val="24"/>
          <w:szCs w:val="24"/>
          <w:lang w:eastAsia="sk-SK"/>
        </w:rPr>
        <w:t xml:space="preserve"> v dávke 300 mg/deň, najviac počas 6 mesiacov osobám, ktoré sú ohrozené tuberkulózou, aby nevzniklo </w:t>
      </w:r>
      <w:proofErr w:type="spellStart"/>
      <w:r w:rsidRPr="0008240B">
        <w:rPr>
          <w:rFonts w:ascii="Times New Roman" w:eastAsia="Times New Roman" w:hAnsi="Times New Roman" w:cs="Times New Roman"/>
          <w:color w:val="000000"/>
          <w:sz w:val="24"/>
          <w:szCs w:val="24"/>
          <w:lang w:eastAsia="sk-SK"/>
        </w:rPr>
        <w:t>manifestné</w:t>
      </w:r>
      <w:proofErr w:type="spellEnd"/>
      <w:r w:rsidRPr="0008240B">
        <w:rPr>
          <w:rFonts w:ascii="Times New Roman" w:eastAsia="Times New Roman" w:hAnsi="Times New Roman" w:cs="Times New Roman"/>
          <w:color w:val="000000"/>
          <w:sz w:val="24"/>
          <w:szCs w:val="24"/>
          <w:lang w:eastAsia="sk-SK"/>
        </w:rPr>
        <w:t xml:space="preserve"> ochorenie. Ide najmä o deti, ktoré sú v kontakte s aktívnou tuberkulózou, u osôb s vysokou konverziou tuberkulínovej reakcie, u ľudí s vysokou tuberkulínovou reakciou, ktorí trpia súčasne ďalším ochorením alebo okolnosťami znižujúcimi obranyschopnosť organizm</w:t>
      </w:r>
      <w:r w:rsidR="00EB6999">
        <w:rPr>
          <w:rFonts w:ascii="Times New Roman" w:eastAsia="Times New Roman" w:hAnsi="Times New Roman" w:cs="Times New Roman"/>
          <w:color w:val="000000"/>
          <w:sz w:val="24"/>
          <w:szCs w:val="24"/>
          <w:lang w:eastAsia="sk-SK"/>
        </w:rPr>
        <w:t xml:space="preserve">u (silikóza, diabetes </w:t>
      </w:r>
      <w:proofErr w:type="spellStart"/>
      <w:r w:rsidR="00EB6999">
        <w:rPr>
          <w:rFonts w:ascii="Times New Roman" w:eastAsia="Times New Roman" w:hAnsi="Times New Roman" w:cs="Times New Roman"/>
          <w:color w:val="000000"/>
          <w:sz w:val="24"/>
          <w:szCs w:val="24"/>
          <w:lang w:eastAsia="sk-SK"/>
        </w:rPr>
        <w:t>mellitus</w:t>
      </w:r>
      <w:proofErr w:type="spellEnd"/>
      <w:r w:rsidRPr="0008240B">
        <w:rPr>
          <w:rFonts w:ascii="Times New Roman" w:eastAsia="Times New Roman" w:hAnsi="Times New Roman" w:cs="Times New Roman"/>
          <w:color w:val="000000"/>
          <w:sz w:val="24"/>
          <w:szCs w:val="24"/>
          <w:lang w:eastAsia="sk-SK"/>
        </w:rPr>
        <w:t>, osoby s H</w:t>
      </w:r>
      <w:r w:rsidR="00EB6999">
        <w:rPr>
          <w:rFonts w:ascii="Times New Roman" w:eastAsia="Times New Roman" w:hAnsi="Times New Roman" w:cs="Times New Roman"/>
          <w:color w:val="000000"/>
          <w:sz w:val="24"/>
          <w:szCs w:val="24"/>
          <w:lang w:eastAsia="sk-SK"/>
        </w:rPr>
        <w:t>IV po kontaktoch s tuberkulózou</w:t>
      </w:r>
      <w:r w:rsidRPr="0008240B">
        <w:rPr>
          <w:rFonts w:ascii="Times New Roman" w:eastAsia="Times New Roman" w:hAnsi="Times New Roman" w:cs="Times New Roman"/>
          <w:color w:val="000000"/>
          <w:sz w:val="24"/>
          <w:szCs w:val="24"/>
          <w:lang w:eastAsia="sk-SK"/>
        </w:rPr>
        <w:t>).</w:t>
      </w:r>
    </w:p>
    <w:p w:rsidR="00EB6999" w:rsidRDefault="00B25E51" w:rsidP="00EB6999">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b/>
          <w:bCs/>
          <w:color w:val="000000"/>
          <w:sz w:val="24"/>
          <w:szCs w:val="24"/>
          <w:lang w:eastAsia="sk-SK"/>
        </w:rPr>
        <w:t xml:space="preserve">Rtg. </w:t>
      </w:r>
      <w:proofErr w:type="spellStart"/>
      <w:r w:rsidRPr="0008240B">
        <w:rPr>
          <w:rFonts w:ascii="Times New Roman" w:eastAsia="Times New Roman" w:hAnsi="Times New Roman" w:cs="Times New Roman"/>
          <w:b/>
          <w:bCs/>
          <w:color w:val="000000"/>
          <w:sz w:val="24"/>
          <w:szCs w:val="24"/>
          <w:lang w:eastAsia="sk-SK"/>
        </w:rPr>
        <w:t>depistáž</w:t>
      </w:r>
      <w:proofErr w:type="spellEnd"/>
      <w:r w:rsidRPr="0008240B">
        <w:rPr>
          <w:rFonts w:ascii="Times New Roman" w:eastAsia="Times New Roman" w:hAnsi="Times New Roman" w:cs="Times New Roman"/>
          <w:color w:val="000000"/>
          <w:sz w:val="24"/>
          <w:szCs w:val="24"/>
          <w:lang w:eastAsia="sk-SK"/>
        </w:rPr>
        <w:t> </w:t>
      </w:r>
    </w:p>
    <w:p w:rsidR="00EB6999" w:rsidRDefault="00B25E51" w:rsidP="00EB6999">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color w:val="000000"/>
          <w:sz w:val="24"/>
          <w:szCs w:val="24"/>
          <w:lang w:eastAsia="sk-SK"/>
        </w:rPr>
        <w:t>znamená zhotovovanie rtg. snímok hrudníka. V súčasnosti sa vykonáva len v riz</w:t>
      </w:r>
      <w:r w:rsidR="00EB6999">
        <w:rPr>
          <w:rFonts w:ascii="Times New Roman" w:eastAsia="Times New Roman" w:hAnsi="Times New Roman" w:cs="Times New Roman"/>
          <w:color w:val="000000"/>
          <w:sz w:val="24"/>
          <w:szCs w:val="24"/>
          <w:lang w:eastAsia="sk-SK"/>
        </w:rPr>
        <w:t>ikových skupinách obyvateľstva.</w:t>
      </w:r>
    </w:p>
    <w:p w:rsidR="00B25E51" w:rsidRPr="0008240B" w:rsidRDefault="00B25E51" w:rsidP="00EB6999">
      <w:pPr>
        <w:shd w:val="clear" w:color="auto" w:fill="F9FAF5"/>
        <w:spacing w:before="240" w:after="0" w:line="360" w:lineRule="auto"/>
        <w:jc w:val="both"/>
        <w:rPr>
          <w:rFonts w:ascii="Times New Roman" w:eastAsia="Times New Roman" w:hAnsi="Times New Roman" w:cs="Times New Roman"/>
          <w:color w:val="000000"/>
          <w:sz w:val="24"/>
          <w:szCs w:val="24"/>
          <w:lang w:eastAsia="sk-SK"/>
        </w:rPr>
      </w:pPr>
      <w:r w:rsidRPr="0008240B">
        <w:rPr>
          <w:rFonts w:ascii="Times New Roman" w:eastAsia="Times New Roman" w:hAnsi="Times New Roman" w:cs="Times New Roman"/>
          <w:color w:val="000000"/>
          <w:sz w:val="24"/>
          <w:szCs w:val="24"/>
          <w:lang w:eastAsia="sk-SK"/>
        </w:rPr>
        <w:br/>
      </w:r>
      <w:r w:rsidRPr="0008240B">
        <w:rPr>
          <w:rFonts w:ascii="Times New Roman" w:eastAsia="Times New Roman" w:hAnsi="Times New Roman" w:cs="Times New Roman"/>
          <w:b/>
          <w:bCs/>
          <w:color w:val="000000"/>
          <w:sz w:val="24"/>
          <w:szCs w:val="24"/>
          <w:lang w:eastAsia="sk-SK"/>
        </w:rPr>
        <w:t>Zdravotná výchova</w:t>
      </w:r>
      <w:r w:rsidRPr="0008240B">
        <w:rPr>
          <w:rFonts w:ascii="Times New Roman" w:eastAsia="Times New Roman" w:hAnsi="Times New Roman" w:cs="Times New Roman"/>
          <w:color w:val="000000"/>
          <w:sz w:val="24"/>
          <w:szCs w:val="24"/>
          <w:lang w:eastAsia="sk-SK"/>
        </w:rPr>
        <w:t xml:space="preserve"> nestráca na význame ani dnes, v dobe možnosti účinnej </w:t>
      </w:r>
      <w:proofErr w:type="spellStart"/>
      <w:r w:rsidRPr="0008240B">
        <w:rPr>
          <w:rFonts w:ascii="Times New Roman" w:eastAsia="Times New Roman" w:hAnsi="Times New Roman" w:cs="Times New Roman"/>
          <w:color w:val="000000"/>
          <w:sz w:val="24"/>
          <w:szCs w:val="24"/>
          <w:lang w:eastAsia="sk-SK"/>
        </w:rPr>
        <w:t>antituberkulóznej</w:t>
      </w:r>
      <w:proofErr w:type="spellEnd"/>
      <w:r w:rsidRPr="0008240B">
        <w:rPr>
          <w:rFonts w:ascii="Times New Roman" w:eastAsia="Times New Roman" w:hAnsi="Times New Roman" w:cs="Times New Roman"/>
          <w:color w:val="000000"/>
          <w:sz w:val="24"/>
          <w:szCs w:val="24"/>
          <w:lang w:eastAsia="sk-SK"/>
        </w:rPr>
        <w:t xml:space="preserve"> liečby </w:t>
      </w:r>
      <w:proofErr w:type="spellStart"/>
      <w:r w:rsidRPr="0008240B">
        <w:rPr>
          <w:rFonts w:ascii="Times New Roman" w:eastAsia="Times New Roman" w:hAnsi="Times New Roman" w:cs="Times New Roman"/>
          <w:color w:val="000000"/>
          <w:sz w:val="24"/>
          <w:szCs w:val="24"/>
          <w:lang w:eastAsia="sk-SK"/>
        </w:rPr>
        <w:t>chemoterapeutikami</w:t>
      </w:r>
      <w:proofErr w:type="spellEnd"/>
      <w:r w:rsidRPr="0008240B">
        <w:rPr>
          <w:rFonts w:ascii="Times New Roman" w:eastAsia="Times New Roman" w:hAnsi="Times New Roman" w:cs="Times New Roman"/>
          <w:color w:val="000000"/>
          <w:sz w:val="24"/>
          <w:szCs w:val="24"/>
          <w:lang w:eastAsia="sk-SK"/>
        </w:rPr>
        <w:t xml:space="preserve">. Nedostatočná informovanosť pacientov o ochorení a neznalosť potreby dôslednej a dostatočne dlhej liečby a zachovania životosprávy môže viesť k zlyhaniu liečby. Svedčí o tom vznik </w:t>
      </w:r>
      <w:proofErr w:type="spellStart"/>
      <w:r w:rsidRPr="0008240B">
        <w:rPr>
          <w:rFonts w:ascii="Times New Roman" w:eastAsia="Times New Roman" w:hAnsi="Times New Roman" w:cs="Times New Roman"/>
          <w:color w:val="000000"/>
          <w:sz w:val="24"/>
          <w:szCs w:val="24"/>
          <w:lang w:eastAsia="sk-SK"/>
        </w:rPr>
        <w:t>multirezistentných</w:t>
      </w:r>
      <w:proofErr w:type="spellEnd"/>
      <w:r w:rsidRPr="0008240B">
        <w:rPr>
          <w:rFonts w:ascii="Times New Roman" w:eastAsia="Times New Roman" w:hAnsi="Times New Roman" w:cs="Times New Roman"/>
          <w:color w:val="000000"/>
          <w:sz w:val="24"/>
          <w:szCs w:val="24"/>
          <w:lang w:eastAsia="sk-SK"/>
        </w:rPr>
        <w:t xml:space="preserve"> kmeňov </w:t>
      </w:r>
      <w:proofErr w:type="spellStart"/>
      <w:r w:rsidRPr="0008240B">
        <w:rPr>
          <w:rFonts w:ascii="Times New Roman" w:eastAsia="Times New Roman" w:hAnsi="Times New Roman" w:cs="Times New Roman"/>
          <w:color w:val="000000"/>
          <w:sz w:val="24"/>
          <w:szCs w:val="24"/>
          <w:lang w:eastAsia="sk-SK"/>
        </w:rPr>
        <w:t>mykobaktérií</w:t>
      </w:r>
      <w:proofErr w:type="spellEnd"/>
      <w:r w:rsidRPr="0008240B">
        <w:rPr>
          <w:rFonts w:ascii="Times New Roman" w:eastAsia="Times New Roman" w:hAnsi="Times New Roman" w:cs="Times New Roman"/>
          <w:color w:val="000000"/>
          <w:sz w:val="24"/>
          <w:szCs w:val="24"/>
          <w:lang w:eastAsia="sk-SK"/>
        </w:rPr>
        <w:t xml:space="preserve"> v mnohých krajinách sveta (nedostatočné dávkovanie, predčasné ukončenie liečby).</w:t>
      </w:r>
    </w:p>
    <w:p w:rsidR="00C6611E" w:rsidRPr="00BA624D" w:rsidRDefault="0008240B" w:rsidP="00BE196A">
      <w:pPr>
        <w:spacing w:before="240" w:line="360" w:lineRule="auto"/>
        <w:rPr>
          <w:rFonts w:ascii="Times New Roman" w:hAnsi="Times New Roman" w:cs="Times New Roman"/>
          <w:sz w:val="24"/>
        </w:rPr>
      </w:pPr>
      <w:r w:rsidRPr="00BA624D">
        <w:rPr>
          <w:rFonts w:ascii="Times New Roman" w:hAnsi="Times New Roman" w:cs="Times New Roman"/>
          <w:sz w:val="24"/>
        </w:rPr>
        <w:lastRenderedPageBreak/>
        <w:t>24. marec je Svetový d</w:t>
      </w:r>
      <w:r w:rsidR="00C6611E">
        <w:rPr>
          <w:rFonts w:ascii="Times New Roman" w:hAnsi="Times New Roman" w:cs="Times New Roman"/>
          <w:sz w:val="24"/>
        </w:rPr>
        <w:t xml:space="preserve">eň boja proti tuberkulóze, ------- 24. marca 1882 </w:t>
      </w:r>
      <w:proofErr w:type="spellStart"/>
      <w:r w:rsidR="00C6611E">
        <w:rPr>
          <w:rFonts w:ascii="Times New Roman" w:hAnsi="Times New Roman" w:cs="Times New Roman"/>
          <w:sz w:val="24"/>
        </w:rPr>
        <w:t>Robert</w:t>
      </w:r>
      <w:proofErr w:type="spellEnd"/>
      <w:r w:rsidR="00C6611E">
        <w:rPr>
          <w:rFonts w:ascii="Times New Roman" w:hAnsi="Times New Roman" w:cs="Times New Roman"/>
          <w:sz w:val="24"/>
        </w:rPr>
        <w:t xml:space="preserve"> </w:t>
      </w:r>
      <w:proofErr w:type="spellStart"/>
      <w:r w:rsidR="00C6611E">
        <w:rPr>
          <w:rFonts w:ascii="Times New Roman" w:hAnsi="Times New Roman" w:cs="Times New Roman"/>
          <w:sz w:val="24"/>
        </w:rPr>
        <w:t>Koch</w:t>
      </w:r>
      <w:proofErr w:type="spellEnd"/>
      <w:r w:rsidR="00C6611E">
        <w:rPr>
          <w:rFonts w:ascii="Times New Roman" w:hAnsi="Times New Roman" w:cs="Times New Roman"/>
          <w:sz w:val="24"/>
        </w:rPr>
        <w:t xml:space="preserve"> objasnil pôvodcu tuberkulózy a to tuberkulínový bacil – </w:t>
      </w:r>
      <w:proofErr w:type="spellStart"/>
      <w:r w:rsidR="00C6611E" w:rsidRPr="009079D5">
        <w:rPr>
          <w:rFonts w:ascii="Times New Roman" w:hAnsi="Times New Roman" w:cs="Times New Roman"/>
          <w:sz w:val="24"/>
        </w:rPr>
        <w:t>Mycobacterium</w:t>
      </w:r>
      <w:proofErr w:type="spellEnd"/>
      <w:r w:rsidR="00C6611E" w:rsidRPr="009079D5">
        <w:rPr>
          <w:rFonts w:ascii="Times New Roman" w:hAnsi="Times New Roman" w:cs="Times New Roman"/>
          <w:sz w:val="24"/>
        </w:rPr>
        <w:t xml:space="preserve"> </w:t>
      </w:r>
      <w:proofErr w:type="spellStart"/>
      <w:r w:rsidR="00C6611E" w:rsidRPr="009079D5">
        <w:rPr>
          <w:rFonts w:ascii="Times New Roman" w:hAnsi="Times New Roman" w:cs="Times New Roman"/>
          <w:sz w:val="24"/>
        </w:rPr>
        <w:t>tuberculosis</w:t>
      </w:r>
      <w:proofErr w:type="spellEnd"/>
      <w:r w:rsidR="00C6611E">
        <w:rPr>
          <w:rFonts w:ascii="Times New Roman" w:hAnsi="Times New Roman" w:cs="Times New Roman"/>
          <w:sz w:val="24"/>
        </w:rPr>
        <w:t xml:space="preserve">, tiež nazývaný </w:t>
      </w:r>
      <w:proofErr w:type="spellStart"/>
      <w:r w:rsidR="00C6611E">
        <w:rPr>
          <w:rFonts w:ascii="Times New Roman" w:hAnsi="Times New Roman" w:cs="Times New Roman"/>
          <w:sz w:val="24"/>
        </w:rPr>
        <w:t>Kochov</w:t>
      </w:r>
      <w:proofErr w:type="spellEnd"/>
      <w:r w:rsidR="00C6611E">
        <w:rPr>
          <w:rFonts w:ascii="Times New Roman" w:hAnsi="Times New Roman" w:cs="Times New Roman"/>
          <w:sz w:val="24"/>
        </w:rPr>
        <w:t xml:space="preserve"> bacil v slávnom prejave „Uber </w:t>
      </w:r>
      <w:proofErr w:type="spellStart"/>
      <w:r w:rsidR="00C6611E">
        <w:rPr>
          <w:rFonts w:ascii="Times New Roman" w:hAnsi="Times New Roman" w:cs="Times New Roman"/>
          <w:sz w:val="24"/>
        </w:rPr>
        <w:t>Tuberkulose</w:t>
      </w:r>
      <w:proofErr w:type="spellEnd"/>
      <w:r w:rsidR="00C6611E">
        <w:rPr>
          <w:rFonts w:ascii="Times New Roman" w:hAnsi="Times New Roman" w:cs="Times New Roman"/>
          <w:sz w:val="24"/>
        </w:rPr>
        <w:t>“ v Berlíne</w:t>
      </w:r>
    </w:p>
    <w:p w:rsidR="00BA624D" w:rsidRPr="00BA624D" w:rsidRDefault="00BA624D" w:rsidP="00BE196A">
      <w:pPr>
        <w:spacing w:before="240" w:line="360" w:lineRule="auto"/>
        <w:rPr>
          <w:rFonts w:ascii="Times New Roman" w:hAnsi="Times New Roman" w:cs="Times New Roman"/>
          <w:sz w:val="24"/>
        </w:rPr>
      </w:pPr>
      <w:r w:rsidRPr="00BA624D">
        <w:rPr>
          <w:rFonts w:ascii="Times New Roman" w:hAnsi="Times New Roman" w:cs="Times New Roman"/>
          <w:sz w:val="24"/>
        </w:rPr>
        <w:t>Oproti roku 1990 je pokles vo výskyte úmrtí na tuberkulózu o 45% celosvetovo. Dokonca v Číne je tento pokles o 80%.</w:t>
      </w:r>
    </w:p>
    <w:p w:rsidR="00BA624D" w:rsidRDefault="00BA624D" w:rsidP="00BE196A">
      <w:pPr>
        <w:spacing w:before="240" w:line="360" w:lineRule="auto"/>
        <w:rPr>
          <w:rFonts w:ascii="Times New Roman" w:hAnsi="Times New Roman" w:cs="Times New Roman"/>
          <w:sz w:val="24"/>
        </w:rPr>
      </w:pPr>
      <w:r w:rsidRPr="00BA624D">
        <w:rPr>
          <w:rFonts w:ascii="Times New Roman" w:hAnsi="Times New Roman" w:cs="Times New Roman"/>
          <w:sz w:val="24"/>
        </w:rPr>
        <w:t xml:space="preserve">Prvého januára 2012 vošla do platnosti Vyhláška Ministerstva zdravotníctva Slovenskej republiky č. 544/2011 </w:t>
      </w:r>
      <w:proofErr w:type="spellStart"/>
      <w:r w:rsidRPr="00BA624D">
        <w:rPr>
          <w:rFonts w:ascii="Times New Roman" w:hAnsi="Times New Roman" w:cs="Times New Roman"/>
          <w:sz w:val="24"/>
        </w:rPr>
        <w:t>Z.z</w:t>
      </w:r>
      <w:proofErr w:type="spellEnd"/>
      <w:r w:rsidRPr="00BA624D">
        <w:rPr>
          <w:rFonts w:ascii="Times New Roman" w:hAnsi="Times New Roman" w:cs="Times New Roman"/>
          <w:sz w:val="24"/>
        </w:rPr>
        <w:t xml:space="preserve">., ktorou sa ruší </w:t>
      </w:r>
      <w:proofErr w:type="spellStart"/>
      <w:r w:rsidRPr="00BA624D">
        <w:rPr>
          <w:rFonts w:ascii="Times New Roman" w:hAnsi="Times New Roman" w:cs="Times New Roman"/>
          <w:sz w:val="24"/>
        </w:rPr>
        <w:t>primovakcinácia</w:t>
      </w:r>
      <w:proofErr w:type="spellEnd"/>
      <w:r w:rsidRPr="00BA624D">
        <w:rPr>
          <w:rFonts w:ascii="Times New Roman" w:hAnsi="Times New Roman" w:cs="Times New Roman"/>
          <w:sz w:val="24"/>
        </w:rPr>
        <w:t>, teda očkovanie novorodencov proti tuberkulóze</w:t>
      </w:r>
    </w:p>
    <w:p w:rsidR="00BE196A" w:rsidRDefault="00BE196A" w:rsidP="00BE196A">
      <w:pPr>
        <w:spacing w:before="240" w:line="360" w:lineRule="auto"/>
        <w:rPr>
          <w:rFonts w:ascii="Times New Roman" w:hAnsi="Times New Roman" w:cs="Times New Roman"/>
          <w:sz w:val="24"/>
        </w:rPr>
      </w:pPr>
      <w:r>
        <w:rPr>
          <w:rFonts w:ascii="Times New Roman" w:hAnsi="Times New Roman" w:cs="Times New Roman"/>
          <w:sz w:val="24"/>
        </w:rPr>
        <w:t xml:space="preserve">Slovensko – </w:t>
      </w:r>
      <w:r w:rsidR="009079D5">
        <w:rPr>
          <w:rFonts w:ascii="Times New Roman" w:hAnsi="Times New Roman" w:cs="Times New Roman"/>
          <w:sz w:val="24"/>
        </w:rPr>
        <w:t xml:space="preserve">pokles TBC na Slovensku po krajoch. </w:t>
      </w:r>
    </w:p>
    <w:p w:rsidR="00C6611E" w:rsidRDefault="009079D5" w:rsidP="00BE196A">
      <w:pPr>
        <w:pBdr>
          <w:top w:val="single" w:sz="6" w:space="1" w:color="auto"/>
          <w:bottom w:val="single" w:sz="6" w:space="1" w:color="auto"/>
        </w:pBdr>
        <w:spacing w:before="240" w:line="360" w:lineRule="auto"/>
        <w:rPr>
          <w:rFonts w:ascii="Times New Roman" w:hAnsi="Times New Roman" w:cs="Times New Roman"/>
          <w:sz w:val="24"/>
        </w:rPr>
      </w:pPr>
      <w:r>
        <w:rPr>
          <w:rFonts w:ascii="Times New Roman" w:hAnsi="Times New Roman" w:cs="Times New Roman"/>
          <w:sz w:val="24"/>
        </w:rPr>
        <w:t>Pokles TBC</w:t>
      </w:r>
      <w:r w:rsidR="00EB6999">
        <w:rPr>
          <w:rFonts w:ascii="Times New Roman" w:hAnsi="Times New Roman" w:cs="Times New Roman"/>
          <w:sz w:val="24"/>
        </w:rPr>
        <w:t xml:space="preserve"> celosvetovo od roku 1960 – 2015</w:t>
      </w:r>
      <w:bookmarkStart w:id="0" w:name="_GoBack"/>
      <w:bookmarkEnd w:id="0"/>
      <w:r>
        <w:rPr>
          <w:rFonts w:ascii="Times New Roman" w:hAnsi="Times New Roman" w:cs="Times New Roman"/>
          <w:sz w:val="24"/>
        </w:rPr>
        <w:t xml:space="preserve"> </w:t>
      </w:r>
    </w:p>
    <w:p w:rsidR="009079D5" w:rsidRDefault="009079D5" w:rsidP="00BE196A">
      <w:pPr>
        <w:pBdr>
          <w:bottom w:val="single" w:sz="6" w:space="1" w:color="auto"/>
          <w:between w:val="single" w:sz="6" w:space="1" w:color="auto"/>
        </w:pBdr>
        <w:spacing w:before="240" w:line="360" w:lineRule="auto"/>
        <w:rPr>
          <w:rFonts w:ascii="Times New Roman" w:hAnsi="Times New Roman" w:cs="Times New Roman"/>
          <w:sz w:val="24"/>
        </w:rPr>
      </w:pPr>
      <w:r>
        <w:rPr>
          <w:rFonts w:ascii="Times New Roman" w:hAnsi="Times New Roman" w:cs="Times New Roman"/>
          <w:sz w:val="24"/>
        </w:rPr>
        <w:t>Poďakovanie</w:t>
      </w:r>
    </w:p>
    <w:p w:rsidR="009079D5" w:rsidRPr="00BA624D" w:rsidRDefault="009079D5" w:rsidP="00BE196A">
      <w:pPr>
        <w:spacing w:before="240" w:line="360" w:lineRule="auto"/>
        <w:rPr>
          <w:rFonts w:ascii="Times New Roman" w:hAnsi="Times New Roman" w:cs="Times New Roman"/>
          <w:sz w:val="24"/>
        </w:rPr>
      </w:pPr>
      <w:r>
        <w:rPr>
          <w:rFonts w:ascii="Times New Roman" w:hAnsi="Times New Roman" w:cs="Times New Roman"/>
          <w:sz w:val="24"/>
        </w:rPr>
        <w:t>Zdroje</w:t>
      </w:r>
    </w:p>
    <w:sectPr w:rsidR="009079D5" w:rsidRPr="00BA62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A78"/>
    <w:multiLevelType w:val="hybridMultilevel"/>
    <w:tmpl w:val="AAEEED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36474EA"/>
    <w:multiLevelType w:val="hybridMultilevel"/>
    <w:tmpl w:val="0F36F9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C"/>
    <w:rsid w:val="00067AAD"/>
    <w:rsid w:val="0008240B"/>
    <w:rsid w:val="003908C1"/>
    <w:rsid w:val="004550AE"/>
    <w:rsid w:val="0054094C"/>
    <w:rsid w:val="005A625F"/>
    <w:rsid w:val="00791A55"/>
    <w:rsid w:val="008A3DE5"/>
    <w:rsid w:val="009079D5"/>
    <w:rsid w:val="00B25E51"/>
    <w:rsid w:val="00BA624D"/>
    <w:rsid w:val="00BE196A"/>
    <w:rsid w:val="00BE569C"/>
    <w:rsid w:val="00C6611E"/>
    <w:rsid w:val="00CE3FDF"/>
    <w:rsid w:val="00D756D9"/>
    <w:rsid w:val="00DC192F"/>
    <w:rsid w:val="00EB699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3">
    <w:name w:val="heading 3"/>
    <w:basedOn w:val="Normln"/>
    <w:link w:val="Nadpis3Char"/>
    <w:uiPriority w:val="9"/>
    <w:qFormat/>
    <w:rsid w:val="00B25E51"/>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A3DE5"/>
    <w:pPr>
      <w:ind w:left="720"/>
      <w:contextualSpacing/>
    </w:pPr>
  </w:style>
  <w:style w:type="character" w:customStyle="1" w:styleId="Nadpis3Char">
    <w:name w:val="Nadpis 3 Char"/>
    <w:basedOn w:val="Standardnpsmoodstavce"/>
    <w:link w:val="Nadpis3"/>
    <w:uiPriority w:val="9"/>
    <w:rsid w:val="00B25E51"/>
    <w:rPr>
      <w:rFonts w:ascii="Times New Roman" w:eastAsia="Times New Roman" w:hAnsi="Times New Roman" w:cs="Times New Roman"/>
      <w:b/>
      <w:bCs/>
      <w:sz w:val="27"/>
      <w:szCs w:val="27"/>
      <w:lang w:eastAsia="sk-SK"/>
    </w:rPr>
  </w:style>
  <w:style w:type="paragraph" w:styleId="Normlnweb">
    <w:name w:val="Normal (Web)"/>
    <w:basedOn w:val="Normln"/>
    <w:uiPriority w:val="99"/>
    <w:semiHidden/>
    <w:unhideWhenUsed/>
    <w:rsid w:val="00B25E5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B25E51"/>
    <w:rPr>
      <w:b/>
      <w:bCs/>
    </w:rPr>
  </w:style>
  <w:style w:type="paragraph" w:styleId="Textbubliny">
    <w:name w:val="Balloon Text"/>
    <w:basedOn w:val="Normln"/>
    <w:link w:val="TextbublinyChar"/>
    <w:uiPriority w:val="99"/>
    <w:semiHidden/>
    <w:unhideWhenUsed/>
    <w:rsid w:val="00EB699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B6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3">
    <w:name w:val="heading 3"/>
    <w:basedOn w:val="Normln"/>
    <w:link w:val="Nadpis3Char"/>
    <w:uiPriority w:val="9"/>
    <w:qFormat/>
    <w:rsid w:val="00B25E51"/>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A3DE5"/>
    <w:pPr>
      <w:ind w:left="720"/>
      <w:contextualSpacing/>
    </w:pPr>
  </w:style>
  <w:style w:type="character" w:customStyle="1" w:styleId="Nadpis3Char">
    <w:name w:val="Nadpis 3 Char"/>
    <w:basedOn w:val="Standardnpsmoodstavce"/>
    <w:link w:val="Nadpis3"/>
    <w:uiPriority w:val="9"/>
    <w:rsid w:val="00B25E51"/>
    <w:rPr>
      <w:rFonts w:ascii="Times New Roman" w:eastAsia="Times New Roman" w:hAnsi="Times New Roman" w:cs="Times New Roman"/>
      <w:b/>
      <w:bCs/>
      <w:sz w:val="27"/>
      <w:szCs w:val="27"/>
      <w:lang w:eastAsia="sk-SK"/>
    </w:rPr>
  </w:style>
  <w:style w:type="paragraph" w:styleId="Normlnweb">
    <w:name w:val="Normal (Web)"/>
    <w:basedOn w:val="Normln"/>
    <w:uiPriority w:val="99"/>
    <w:semiHidden/>
    <w:unhideWhenUsed/>
    <w:rsid w:val="00B25E5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B25E51"/>
    <w:rPr>
      <w:b/>
      <w:bCs/>
    </w:rPr>
  </w:style>
  <w:style w:type="paragraph" w:styleId="Textbubliny">
    <w:name w:val="Balloon Text"/>
    <w:basedOn w:val="Normln"/>
    <w:link w:val="TextbublinyChar"/>
    <w:uiPriority w:val="99"/>
    <w:semiHidden/>
    <w:unhideWhenUsed/>
    <w:rsid w:val="00EB699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B6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831</Words>
  <Characters>4741</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4</cp:revision>
  <cp:lastPrinted>2021-05-17T11:08:00Z</cp:lastPrinted>
  <dcterms:created xsi:type="dcterms:W3CDTF">2021-04-23T21:04:00Z</dcterms:created>
  <dcterms:modified xsi:type="dcterms:W3CDTF">2021-05-17T11:11:00Z</dcterms:modified>
</cp:coreProperties>
</file>