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8B" w:rsidRPr="0009328B" w:rsidRDefault="0009328B" w:rsidP="00093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328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1B74957" wp14:editId="3F8546A7">
            <wp:extent cx="7081520" cy="3061970"/>
            <wp:effectExtent l="0" t="0" r="5080" b="5080"/>
            <wp:docPr id="1" name="Obrázok 1" descr="http://www.konzervativnyvyber.sk/wp-content/uploads/extremizmus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zervativnyvyber.sk/wp-content/uploads/extremizmus-co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9328B">
        <w:rPr>
          <w:rFonts w:ascii="Times New Roman" w:eastAsia="Times New Roman" w:hAnsi="Times New Roman" w:cs="Times New Roman"/>
          <w:sz w:val="24"/>
          <w:szCs w:val="24"/>
          <w:lang w:eastAsia="sk-SK"/>
        </w:rPr>
        <w:t>ŠKOLSTVO</w:t>
      </w:r>
      <w:r w:rsidRPr="0009328B">
        <w:rPr>
          <w:rFonts w:ascii="proxima-nova" w:eastAsia="Times New Roman" w:hAnsi="proxima-nova" w:cs="Times New Roman"/>
          <w:sz w:val="17"/>
          <w:szCs w:val="17"/>
          <w:lang w:eastAsia="sk-SK"/>
        </w:rPr>
        <w:t>Foto</w:t>
      </w:r>
      <w:proofErr w:type="spellEnd"/>
      <w:r w:rsidRPr="0009328B">
        <w:rPr>
          <w:rFonts w:ascii="proxima-nova" w:eastAsia="Times New Roman" w:hAnsi="proxima-nova" w:cs="Times New Roman"/>
          <w:sz w:val="17"/>
          <w:szCs w:val="17"/>
          <w:lang w:eastAsia="sk-SK"/>
        </w:rPr>
        <w:t>:</w:t>
      </w:r>
    </w:p>
    <w:p w:rsidR="0009328B" w:rsidRPr="0009328B" w:rsidRDefault="0009328B" w:rsidP="0009328B">
      <w:pPr>
        <w:shd w:val="clear" w:color="auto" w:fill="FFFFFF"/>
        <w:spacing w:after="150" w:line="375" w:lineRule="atLeast"/>
        <w:textAlignment w:val="center"/>
        <w:rPr>
          <w:rFonts w:ascii="proxima-nova" w:eastAsia="Times New Roman" w:hAnsi="proxima-nova" w:cs="Times New Roman"/>
          <w:sz w:val="20"/>
          <w:szCs w:val="20"/>
          <w:lang w:eastAsia="sk-SK"/>
        </w:rPr>
      </w:pPr>
      <w:r w:rsidRPr="0009328B">
        <w:rPr>
          <w:rFonts w:ascii="proxima-nova" w:eastAsia="Times New Roman" w:hAnsi="proxima-nova" w:cs="Times New Roman"/>
          <w:noProof/>
          <w:sz w:val="20"/>
          <w:szCs w:val="20"/>
          <w:lang w:eastAsia="sk-SK"/>
        </w:rPr>
        <w:drawing>
          <wp:inline distT="0" distB="0" distL="0" distR="0" wp14:anchorId="14B12BB2" wp14:editId="6BE60A87">
            <wp:extent cx="2137410" cy="2137410"/>
            <wp:effectExtent l="0" t="0" r="0" b="0"/>
            <wp:docPr id="2" name="Obrázok 2" descr="Alexander Adamec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xander Adameck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09328B">
          <w:rPr>
            <w:rFonts w:ascii="proxima-nova" w:eastAsia="Times New Roman" w:hAnsi="proxima-nova" w:cs="Times New Roman"/>
            <w:b/>
            <w:bCs/>
            <w:color w:val="9E0000"/>
            <w:sz w:val="20"/>
            <w:szCs w:val="20"/>
            <w:u w:val="single"/>
            <w:lang w:eastAsia="sk-SK"/>
          </w:rPr>
          <w:t xml:space="preserve">Alexander </w:t>
        </w:r>
        <w:proofErr w:type="spellStart"/>
        <w:r w:rsidRPr="0009328B">
          <w:rPr>
            <w:rFonts w:ascii="proxima-nova" w:eastAsia="Times New Roman" w:hAnsi="proxima-nova" w:cs="Times New Roman"/>
            <w:b/>
            <w:bCs/>
            <w:color w:val="9E0000"/>
            <w:sz w:val="20"/>
            <w:szCs w:val="20"/>
            <w:u w:val="single"/>
            <w:lang w:eastAsia="sk-SK"/>
          </w:rPr>
          <w:t>Adamecký</w:t>
        </w:r>
        <w:proofErr w:type="spellEnd"/>
      </w:hyperlink>
      <w:r w:rsidRPr="0009328B">
        <w:rPr>
          <w:rFonts w:ascii="proxima-nova" w:eastAsia="Times New Roman" w:hAnsi="proxima-nova" w:cs="Times New Roman"/>
          <w:sz w:val="20"/>
          <w:szCs w:val="20"/>
          <w:lang w:eastAsia="sk-SK"/>
        </w:rPr>
        <w:t> - 11.9. 20:43Diskusia: 2</w:t>
      </w:r>
    </w:p>
    <w:p w:rsidR="0009328B" w:rsidRPr="0009328B" w:rsidRDefault="005E6CB5" w:rsidP="0009328B">
      <w:pPr>
        <w:shd w:val="clear" w:color="auto" w:fill="FFFFFF"/>
        <w:spacing w:after="0" w:line="540" w:lineRule="atLeast"/>
        <w:outlineLvl w:val="0"/>
        <w:rPr>
          <w:rFonts w:ascii="adelle-sans" w:eastAsia="Times New Roman" w:hAnsi="adelle-sans" w:cs="Times New Roman"/>
          <w:b/>
          <w:bCs/>
          <w:color w:val="444444"/>
          <w:kern w:val="36"/>
          <w:sz w:val="42"/>
          <w:szCs w:val="42"/>
          <w:lang w:eastAsia="sk-SK"/>
        </w:rPr>
      </w:pPr>
      <w:hyperlink r:id="rId9" w:history="1">
        <w:r w:rsidR="0009328B" w:rsidRPr="0009328B">
          <w:rPr>
            <w:rFonts w:ascii="adelle-sans" w:eastAsia="Times New Roman" w:hAnsi="adelle-sans" w:cs="Times New Roman"/>
            <w:b/>
            <w:bCs/>
            <w:color w:val="444444"/>
            <w:kern w:val="36"/>
            <w:sz w:val="42"/>
            <w:szCs w:val="42"/>
            <w:u w:val="single"/>
            <w:lang w:eastAsia="sk-SK"/>
          </w:rPr>
          <w:t>Ako sa bude na školách bojovať proti extrémizmu?</w:t>
        </w:r>
      </w:hyperlink>
    </w:p>
    <w:p w:rsidR="0009328B" w:rsidRPr="0009328B" w:rsidRDefault="0009328B" w:rsidP="0009328B">
      <w:pPr>
        <w:shd w:val="clear" w:color="auto" w:fill="FFFFFF"/>
        <w:spacing w:before="150" w:after="450" w:line="480" w:lineRule="atLeast"/>
        <w:rPr>
          <w:rFonts w:ascii="proxima-nova" w:eastAsia="Times New Roman" w:hAnsi="proxima-nova" w:cs="Times New Roman"/>
          <w:i/>
          <w:iCs/>
          <w:sz w:val="36"/>
          <w:szCs w:val="36"/>
          <w:lang w:eastAsia="sk-SK"/>
        </w:rPr>
      </w:pPr>
      <w:r w:rsidRPr="0009328B">
        <w:rPr>
          <w:rFonts w:ascii="proxima-nova" w:eastAsia="Times New Roman" w:hAnsi="proxima-nova" w:cs="Times New Roman"/>
          <w:i/>
          <w:iCs/>
          <w:sz w:val="36"/>
          <w:szCs w:val="36"/>
          <w:lang w:eastAsia="sk-SK"/>
        </w:rPr>
        <w:t xml:space="preserve">Naozaj dokáže tento dokument pomôcť s prevenciou extrémizmu a </w:t>
      </w:r>
      <w:proofErr w:type="spellStart"/>
      <w:r w:rsidRPr="0009328B">
        <w:rPr>
          <w:rFonts w:ascii="proxima-nova" w:eastAsia="Times New Roman" w:hAnsi="proxima-nova" w:cs="Times New Roman"/>
          <w:i/>
          <w:iCs/>
          <w:sz w:val="36"/>
          <w:szCs w:val="36"/>
          <w:lang w:eastAsia="sk-SK"/>
        </w:rPr>
        <w:t>radikalizácii</w:t>
      </w:r>
      <w:proofErr w:type="spellEnd"/>
      <w:r w:rsidRPr="0009328B">
        <w:rPr>
          <w:rFonts w:ascii="proxima-nova" w:eastAsia="Times New Roman" w:hAnsi="proxima-nova" w:cs="Times New Roman"/>
          <w:i/>
          <w:iCs/>
          <w:sz w:val="36"/>
          <w:szCs w:val="36"/>
          <w:lang w:eastAsia="sk-SK"/>
        </w:rPr>
        <w:t xml:space="preserve"> spoločnosti?</w:t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Pred pár týždňami obletel slovenský internet </w:t>
      </w:r>
      <w:hyperlink r:id="rId10" w:tgtFrame="_blank" w:history="1">
        <w:r w:rsidRPr="0009328B">
          <w:rPr>
            <w:rFonts w:ascii="proxima-nova" w:eastAsia="Times New Roman" w:hAnsi="proxima-nova" w:cs="Times New Roman"/>
            <w:color w:val="0077DD"/>
            <w:sz w:val="27"/>
            <w:szCs w:val="27"/>
            <w:u w:val="single"/>
            <w:lang w:eastAsia="sk-SK"/>
          </w:rPr>
          <w:t>dokument</w:t>
        </w:r>
      </w:hyperlink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, ktorý má byť pomôckou pre učiteľov na školách. Volá sa “K prevencii extrémizmu a radikalizmu” a bol vypracovaný v súlade s plnením úloh vyplývajúcich z ‘Koncepcie boja proti extrémizmu na roky 2015-2019.’</w:t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 xml:space="preserve">Na začiatku dokumentu nájdeme definície extrémizmu a </w:t>
      </w:r>
      <w:proofErr w:type="spellStart"/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radikalizácie</w:t>
      </w:r>
      <w:proofErr w:type="spellEnd"/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, ktoré vychádzajú priamo z vyššie spomenutej koncepcie.</w:t>
      </w:r>
    </w:p>
    <w:p w:rsidR="0009328B" w:rsidRPr="0009328B" w:rsidRDefault="0009328B" w:rsidP="0009328B">
      <w:pPr>
        <w:spacing w:after="150" w:line="375" w:lineRule="atLeast"/>
        <w:outlineLvl w:val="2"/>
        <w:rPr>
          <w:rFonts w:ascii="proxima-nova" w:eastAsia="Times New Roman" w:hAnsi="proxima-nova" w:cs="Times New Roman"/>
          <w:b/>
          <w:bCs/>
          <w:caps/>
          <w:sz w:val="21"/>
          <w:szCs w:val="21"/>
          <w:lang w:eastAsia="sk-SK"/>
        </w:rPr>
      </w:pPr>
      <w:r w:rsidRPr="0009328B">
        <w:rPr>
          <w:rFonts w:ascii="proxima-nova" w:eastAsia="Times New Roman" w:hAnsi="proxima-nova" w:cs="Times New Roman"/>
          <w:b/>
          <w:bCs/>
          <w:caps/>
          <w:sz w:val="21"/>
          <w:szCs w:val="21"/>
          <w:lang w:eastAsia="sk-SK"/>
        </w:rPr>
        <w:lastRenderedPageBreak/>
        <w:t>VIAC K TÉME</w:t>
      </w:r>
    </w:p>
    <w:p w:rsidR="0009328B" w:rsidRPr="0009328B" w:rsidRDefault="005E6CB5" w:rsidP="0009328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history="1">
        <w:r w:rsidR="0009328B" w:rsidRPr="0009328B">
          <w:rPr>
            <w:rFonts w:ascii="proxima-nova" w:eastAsia="Times New Roman" w:hAnsi="proxima-nova" w:cs="Times New Roman"/>
            <w:color w:val="0077DD"/>
            <w:sz w:val="20"/>
            <w:szCs w:val="20"/>
            <w:u w:val="single"/>
            <w:lang w:eastAsia="sk-SK"/>
          </w:rPr>
          <w:t>Názory</w:t>
        </w:r>
      </w:hyperlink>
      <w:r w:rsidR="0009328B" w:rsidRPr="0009328B">
        <w:rPr>
          <w:rFonts w:ascii="proxima-nova" w:eastAsia="Times New Roman" w:hAnsi="proxima-nova" w:cs="Times New Roman"/>
          <w:sz w:val="20"/>
          <w:szCs w:val="20"/>
          <w:lang w:eastAsia="sk-SK"/>
        </w:rPr>
        <w:t>, </w:t>
      </w:r>
      <w:hyperlink r:id="rId12" w:history="1">
        <w:r w:rsidR="0009328B" w:rsidRPr="0009328B">
          <w:rPr>
            <w:rFonts w:ascii="proxima-nova" w:eastAsia="Times New Roman" w:hAnsi="proxima-nova" w:cs="Times New Roman"/>
            <w:color w:val="0077DD"/>
            <w:sz w:val="20"/>
            <w:szCs w:val="20"/>
            <w:u w:val="single"/>
            <w:lang w:eastAsia="sk-SK"/>
          </w:rPr>
          <w:t>Politika</w:t>
        </w:r>
      </w:hyperlink>
      <w:r w:rsidR="0009328B" w:rsidRPr="0009328B">
        <w:rPr>
          <w:rFonts w:ascii="proxima-nova" w:eastAsia="Times New Roman" w:hAnsi="proxima-nova" w:cs="Times New Roman"/>
          <w:sz w:val="20"/>
          <w:szCs w:val="20"/>
          <w:lang w:eastAsia="sk-SK"/>
        </w:rPr>
        <w:t>, </w:t>
      </w:r>
      <w:hyperlink r:id="rId13" w:history="1">
        <w:r w:rsidR="0009328B" w:rsidRPr="0009328B">
          <w:rPr>
            <w:rFonts w:ascii="proxima-nova" w:eastAsia="Times New Roman" w:hAnsi="proxima-nova" w:cs="Times New Roman"/>
            <w:color w:val="0077DD"/>
            <w:sz w:val="20"/>
            <w:szCs w:val="20"/>
            <w:u w:val="single"/>
            <w:lang w:eastAsia="sk-SK"/>
          </w:rPr>
          <w:t>Svet</w:t>
        </w:r>
      </w:hyperlink>
    </w:p>
    <w:p w:rsidR="0009328B" w:rsidRPr="0009328B" w:rsidRDefault="005E6CB5" w:rsidP="0009328B">
      <w:pPr>
        <w:spacing w:after="0" w:line="330" w:lineRule="atLeast"/>
        <w:ind w:left="1800"/>
        <w:outlineLvl w:val="3"/>
        <w:rPr>
          <w:rFonts w:ascii="adelle-sans" w:eastAsia="Times New Roman" w:hAnsi="adelle-sans" w:cs="Times New Roman"/>
          <w:color w:val="444444"/>
          <w:sz w:val="24"/>
          <w:szCs w:val="24"/>
          <w:lang w:eastAsia="sk-SK"/>
        </w:rPr>
      </w:pPr>
      <w:hyperlink r:id="rId14" w:history="1">
        <w:r w:rsidR="0009328B" w:rsidRPr="0009328B">
          <w:rPr>
            <w:rFonts w:ascii="adelle-sans" w:eastAsia="Times New Roman" w:hAnsi="adelle-sans" w:cs="Times New Roman"/>
            <w:color w:val="0000FF"/>
            <w:sz w:val="24"/>
            <w:szCs w:val="24"/>
            <w:u w:val="single"/>
            <w:lang w:eastAsia="sk-SK"/>
          </w:rPr>
          <w:t>Má Slovensko šancu predísť civilizačnému konfliktu na svojom území?</w:t>
        </w:r>
      </w:hyperlink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noProof/>
          <w:sz w:val="27"/>
          <w:szCs w:val="27"/>
          <w:lang w:eastAsia="sk-SK"/>
        </w:rPr>
        <w:drawing>
          <wp:inline distT="0" distB="0" distL="0" distR="0" wp14:anchorId="1E2DAB64" wp14:editId="5914D7F2">
            <wp:extent cx="7124065" cy="1786255"/>
            <wp:effectExtent l="0" t="0" r="635" b="4445"/>
            <wp:docPr id="3" name="Obrázok 3" descr="extremiz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emizmu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noProof/>
          <w:sz w:val="27"/>
          <w:szCs w:val="27"/>
          <w:lang w:eastAsia="sk-SK"/>
        </w:rPr>
        <w:drawing>
          <wp:inline distT="0" distB="0" distL="0" distR="0" wp14:anchorId="03197948" wp14:editId="034E6E5D">
            <wp:extent cx="7145020" cy="2275205"/>
            <wp:effectExtent l="0" t="0" r="0" b="0"/>
            <wp:docPr id="4" name="Obrázok 4" descr="radikaliz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ikalizac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Následne sa v dokumente uvádzajú rôzne druhy extrémizmu, ako je pravicový, ľavicový, ekologický a náboženský. Zaujímavé ale je, že v ďalšej časti sa uvádzajú grafické príklady symbolov, ktoré používajú rôzni extrémisti. Pri pravicovom extrémizme je uvedených </w:t>
      </w:r>
      <w:r w:rsidRPr="0009328B">
        <w:rPr>
          <w:rFonts w:ascii="proxima-nova" w:eastAsia="Times New Roman" w:hAnsi="proxima-nova" w:cs="Times New Roman"/>
          <w:b/>
          <w:bCs/>
          <w:sz w:val="27"/>
          <w:szCs w:val="27"/>
          <w:lang w:eastAsia="sk-SK"/>
        </w:rPr>
        <w:t>šesť</w:t>
      </w:r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 príkladov symbolov, ktoré používajú pravicoví extrémisti. Pri ľavicových symboloch nájdeme iba </w:t>
      </w:r>
      <w:r w:rsidRPr="0009328B">
        <w:rPr>
          <w:rFonts w:ascii="proxima-nova" w:eastAsia="Times New Roman" w:hAnsi="proxima-nova" w:cs="Times New Roman"/>
          <w:b/>
          <w:bCs/>
          <w:sz w:val="27"/>
          <w:szCs w:val="27"/>
          <w:lang w:eastAsia="sk-SK"/>
        </w:rPr>
        <w:t>dva</w:t>
      </w:r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 príklady.</w:t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noProof/>
          <w:sz w:val="27"/>
          <w:szCs w:val="27"/>
          <w:lang w:eastAsia="sk-SK"/>
        </w:rPr>
        <w:lastRenderedPageBreak/>
        <w:drawing>
          <wp:inline distT="0" distB="0" distL="0" distR="0" wp14:anchorId="0B3E7793" wp14:editId="767E0AB5">
            <wp:extent cx="4551045" cy="5210175"/>
            <wp:effectExtent l="0" t="0" r="1905" b="9525"/>
            <wp:docPr id="5" name="Obrázok 5" descr="extremizmus prik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tremizmus priklad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Ďalším zaujímavým faktom bolo zaškatuľkovanie  ‘lákadiel’ pravicového extrémizmu.</w:t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i/>
          <w:iCs/>
          <w:sz w:val="27"/>
          <w:szCs w:val="27"/>
          <w:lang w:eastAsia="sk-SK"/>
        </w:rPr>
        <w:t>“Celkovo je pravicový extrémizmus často lákadlom pre mladých ľudí, ktorí sa nevedia zaradiť, v škole a v okolí nezapadajú a chcú niekam patriť. V prostredí pravicového extrémizmu ich popularita stúpa priamo úmerne s počtom protiprávnych skutkov a táto situácia im vyhovuje.”</w:t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sz w:val="27"/>
          <w:szCs w:val="27"/>
          <w:lang w:eastAsia="sk-SK"/>
        </w:rPr>
        <w:t>Skúsme si zameniť slová “pravicový extrémizmus” za “drogy”.</w:t>
      </w:r>
    </w:p>
    <w:p w:rsidR="0009328B" w:rsidRPr="0009328B" w:rsidRDefault="0009328B" w:rsidP="0009328B">
      <w:pPr>
        <w:shd w:val="clear" w:color="auto" w:fill="FFFFFF"/>
        <w:spacing w:after="300" w:line="375" w:lineRule="atLeast"/>
        <w:rPr>
          <w:rFonts w:ascii="proxima-nova" w:eastAsia="Times New Roman" w:hAnsi="proxima-nova" w:cs="Times New Roman"/>
          <w:sz w:val="27"/>
          <w:szCs w:val="27"/>
          <w:lang w:eastAsia="sk-SK"/>
        </w:rPr>
      </w:pPr>
      <w:r w:rsidRPr="0009328B">
        <w:rPr>
          <w:rFonts w:ascii="proxima-nova" w:eastAsia="Times New Roman" w:hAnsi="proxima-nova" w:cs="Times New Roman"/>
          <w:i/>
          <w:iCs/>
          <w:sz w:val="27"/>
          <w:szCs w:val="27"/>
          <w:lang w:eastAsia="sk-SK"/>
        </w:rPr>
        <w:t>Celkovo sú drogy často lákadlom pre mladých ľudí, ktorí sa nevedia zaradiť, v škole a v okolí nezapadajú a chcú niekam patriť. V prostredí, kde sa drogy užívajú, ich popularita stúpa priamo úmerne s počtom protiprávnych skutkov a táto situácia im vyhovuje.</w:t>
      </w:r>
    </w:p>
    <w:p w:rsidR="009E55C5" w:rsidRDefault="009E55C5">
      <w:bookmarkStart w:id="0" w:name="_GoBack"/>
      <w:bookmarkEnd w:id="0"/>
    </w:p>
    <w:sectPr w:rsidR="009E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adelle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C0C5E"/>
    <w:multiLevelType w:val="multilevel"/>
    <w:tmpl w:val="639C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8B"/>
    <w:rsid w:val="0009328B"/>
    <w:rsid w:val="005E6CB5"/>
    <w:rsid w:val="009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9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3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9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3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zervativnyvyber.sk/v2/author/aadamecky/" TargetMode="External"/><Relationship Id="rId13" Type="http://schemas.openxmlformats.org/officeDocument/2006/relationships/hyperlink" Target="http://www.konzervativnyvyber.sk/v2/category/svet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konzervativnyvyber.sk/v2/category/politika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konzervativnyvyber.sk/v2/category/nazo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statpedu.sk/sites/default/files/nove_dokumenty/aktuality/Extremizmus_po%20all%20recenziach_18072016%20(2)%20(4)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onzervativnyvyber.sk/v2/ako-sa-bude-na-skolach-bojovat-proti-extremizmu/8223/" TargetMode="External"/><Relationship Id="rId14" Type="http://schemas.openxmlformats.org/officeDocument/2006/relationships/hyperlink" Target="http://www.konzervativnyvyber.sk/v2/ma-slovensko-sancu-predist-civilizacnemu-konfliktu-na-svojom-uzemi/7644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2018-03-19T16:16:00Z</cp:lastPrinted>
  <dcterms:created xsi:type="dcterms:W3CDTF">2017-02-01T19:50:00Z</dcterms:created>
  <dcterms:modified xsi:type="dcterms:W3CDTF">2018-03-19T16:16:00Z</dcterms:modified>
</cp:coreProperties>
</file>