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Jana </w:t>
            </w:r>
            <w:proofErr w:type="spellStart"/>
            <w:r>
              <w:rPr>
                <w:sz w:val="20"/>
                <w:szCs w:val="20"/>
              </w:rPr>
              <w:t>Tulejová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2 pracovné ponuky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voľné pracovné miesta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v spolupráci s poradcom 2 ponuky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Doručiť na Obecný úrad Kluknava žiadosť o prijatie do zamestnania + životopis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Získanie zamestnania , nadobudnúť skúsenosti s pracovným pohovorom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Doručila – neprijatá do zamestnania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Vyhľadávať pracovné ponuky, kontaktovať  2 zamestnávateľov (osobne, písomne)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Informovať sa na Obecnom úrade Richnava  o možnosti vykonávať menšie obecné služby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Doručiť 2 žiadosti o prijatie do zamestnania, získať zamestnanie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Získanie pracovných návykov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 14.8.2019 nesplnené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Splnené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332105</wp:posOffset>
                </wp:positionV>
                <wp:extent cx="6134100" cy="110490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>
                              <w:rPr>
                                <w:sz w:val="20"/>
                                <w:szCs w:val="20"/>
                              </w:rPr>
                              <w:t xml:space="preserve">Klientka si stanovila 2 cielené zamestnania: pomocná sila v kuchyni a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pracovník na čistenie verejných priestranstiev.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Odporúčam z dôvodu získania pracovných návykov vykonávať aktivačnú činnosť resp. práce v rámci menších obecných služieb.  Ďalej odporúčam  informovať klientku aj o VPM  mimo trvalého bydliska,   a pracovných miestach  ako  sezónne práce resp. prácu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 Vzhľadom na nízky stupeň vzdelania odporúčam absolvovať vzdelávanie formou rekvalifikačného kurzu. Odporúčam pomoc s vyhľadaním rekvalifikácie.</w:t>
                            </w:r>
                            <w:r>
                              <w:t xml:space="preserve"> </w:t>
                            </w:r>
                          </w:p>
                          <w:bookmarkEnd w:id="2"/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15pt;width:483pt;height: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bookmarkStart w:id="3" w:name="_GoBack"/>
                      <w:r>
                        <w:rPr>
                          <w:sz w:val="20"/>
                          <w:szCs w:val="20"/>
                        </w:rPr>
                        <w:t xml:space="preserve">Klientka si stanovila 2 cielené zamestnania: pomocná sila v kuchyni a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>pracovník na čistenie verejných priestranstiev.</w:t>
                      </w:r>
                      <w:r>
                        <w:rPr>
                          <w:sz w:val="20"/>
                          <w:szCs w:val="20"/>
                        </w:rPr>
                        <w:t xml:space="preserve"> Odporúčam z dôvodu získania pracovných návykov vykonávať aktivačnú činnosť resp. práce v rámci menších obecných služieb.  Ďalej odporúčam  informovať klientku aj o VPM  mimo trvalého bydliska,   a pracovných miestach  ako  sezónne práce resp. prácu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DoVP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 Vzhľadom na nízky stupeň vzdelania odporúčam absolvovať vzdelávanie formou rekvalifikačného kurzu. Odporúčam pomoc s vyhľadaním rekvalifikácie.</w:t>
                      </w:r>
                      <w:r>
                        <w:t xml:space="preserve"> </w:t>
                      </w:r>
                    </w:p>
                    <w:bookmarkEnd w:id="3"/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>X</w:t>
          </w:r>
          <w:r>
            <w:rPr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 Odborná spôsobilosť pre prácu s potravinami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3</cp:revision>
  <cp:lastPrinted>2019-07-09T10:16:00Z</cp:lastPrinted>
  <dcterms:created xsi:type="dcterms:W3CDTF">2019-08-09T06:45:00Z</dcterms:created>
  <dcterms:modified xsi:type="dcterms:W3CDTF">2019-08-09T07:08:00Z</dcterms:modified>
</cp:coreProperties>
</file>