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E92" w:rsidRPr="00B13E92" w:rsidRDefault="00B13E92" w:rsidP="00B13E92">
      <w:pPr>
        <w:pStyle w:val="Nadpisbezcislovanianiedoobsahu"/>
      </w:pPr>
      <w:r w:rsidRPr="00B13E92">
        <w:t>Obsah</w:t>
      </w:r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r w:rsidRPr="00B13E92">
        <w:rPr>
          <w:rFonts w:cs="Times New Roman"/>
          <w:b/>
          <w:bCs/>
          <w:sz w:val="24"/>
          <w:szCs w:val="24"/>
        </w:rPr>
        <w:fldChar w:fldCharType="begin"/>
      </w:r>
      <w:r w:rsidRPr="00B13E92">
        <w:rPr>
          <w:rFonts w:cs="Times New Roman"/>
          <w:b/>
          <w:bCs/>
          <w:sz w:val="24"/>
          <w:szCs w:val="24"/>
        </w:rPr>
        <w:instrText xml:space="preserve"> TOC \o "1-3" \h \z \u </w:instrText>
      </w:r>
      <w:r w:rsidRPr="00B13E92">
        <w:rPr>
          <w:rFonts w:cs="Times New Roman"/>
          <w:b/>
          <w:bCs/>
          <w:sz w:val="24"/>
          <w:szCs w:val="24"/>
        </w:rPr>
        <w:fldChar w:fldCharType="separate"/>
      </w:r>
      <w:hyperlink w:anchor="_Toc96885113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Úvod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_Toc96885113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5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hyperlink w:anchor="_Toc96885114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Ciele práce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_Toc96885114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7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hyperlink w:anchor="_Toc96885115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Metodika práce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_Toc96885115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8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hyperlink w:anchor="_Toc96885116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Teoretická časť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_Toc96885116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10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hyperlink w:anchor="_Toc96885117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1 Metódy analýzy vzoriek pri posudzovaní kvality ŽP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_Toc96885117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10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rPr>
          <w:rFonts w:asciiTheme="minorHAnsi" w:hAnsiTheme="minorHAnsi"/>
          <w:noProof/>
          <w:sz w:val="24"/>
          <w:szCs w:val="24"/>
        </w:rPr>
      </w:pPr>
      <w:hyperlink w:anchor="_Toc96885118" w:history="1">
        <w:r w:rsidRPr="00B13E92">
          <w:rPr>
            <w:rStyle w:val="Hypertextovprepojenie"/>
            <w:noProof/>
            <w:sz w:val="24"/>
            <w:szCs w:val="24"/>
          </w:rPr>
          <w:t>1.1 Atómová absorpčná spektrometria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_Toc96885118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10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rPr>
          <w:rFonts w:asciiTheme="minorHAnsi" w:hAnsiTheme="minorHAnsi"/>
          <w:noProof/>
          <w:sz w:val="24"/>
          <w:szCs w:val="24"/>
        </w:rPr>
      </w:pPr>
      <w:hyperlink w:anchor="_Toc96885119" w:history="1">
        <w:r w:rsidRPr="00B13E92">
          <w:rPr>
            <w:rStyle w:val="Hypertextovprepojenie"/>
            <w:noProof/>
            <w:sz w:val="24"/>
            <w:szCs w:val="24"/>
          </w:rPr>
          <w:t>1.2 Prietoková rozpúšťacia chronopotenciometria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_Toc96885119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10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rPr>
          <w:rFonts w:asciiTheme="minorHAnsi" w:hAnsiTheme="minorHAnsi"/>
          <w:noProof/>
          <w:sz w:val="24"/>
          <w:szCs w:val="24"/>
        </w:rPr>
      </w:pPr>
      <w:hyperlink w:anchor="_Toc96885120" w:history="1">
        <w:r w:rsidRPr="00B13E92">
          <w:rPr>
            <w:rStyle w:val="Hypertextovprepojenie"/>
            <w:noProof/>
            <w:sz w:val="24"/>
            <w:szCs w:val="24"/>
          </w:rPr>
          <w:t xml:space="preserve">1.3 </w:t>
        </w:r>
        <w:r w:rsidRPr="00B13E92">
          <w:rPr>
            <w:rStyle w:val="Hypertextovprepojenie"/>
            <w:iCs/>
            <w:noProof/>
            <w:sz w:val="24"/>
            <w:szCs w:val="24"/>
          </w:rPr>
          <w:t>Stanovenie ukazovateľov kvality povrchových vôd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_Toc96885120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11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ind w:left="1134" w:firstLine="142"/>
        <w:rPr>
          <w:rFonts w:asciiTheme="minorHAnsi" w:hAnsiTheme="minorHAnsi"/>
          <w:noProof/>
          <w:sz w:val="24"/>
          <w:szCs w:val="24"/>
        </w:rPr>
      </w:pPr>
      <w:hyperlink w:anchor="_Toc96885121" w:history="1">
        <w:r w:rsidRPr="00B13E92">
          <w:rPr>
            <w:rStyle w:val="Hypertextovprepojenie"/>
            <w:noProof/>
            <w:sz w:val="24"/>
            <w:szCs w:val="24"/>
          </w:rPr>
          <w:t xml:space="preserve">1.3.1 </w:t>
        </w:r>
        <w:r w:rsidRPr="00B13E92">
          <w:rPr>
            <w:rStyle w:val="Hypertextovprepojenie"/>
            <w:iCs/>
            <w:noProof/>
            <w:sz w:val="24"/>
            <w:szCs w:val="24"/>
          </w:rPr>
          <w:t>Stanovenie koncentrácie amoniakálneho dusíka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_Toc96885121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11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ind w:left="1276"/>
        <w:rPr>
          <w:rFonts w:asciiTheme="minorHAnsi" w:hAnsiTheme="minorHAnsi"/>
          <w:noProof/>
          <w:sz w:val="24"/>
          <w:szCs w:val="24"/>
        </w:rPr>
      </w:pPr>
      <w:hyperlink w:anchor="_Toc96885122" w:history="1">
        <w:r w:rsidRPr="00B13E92">
          <w:rPr>
            <w:rStyle w:val="Hypertextovprepojenie"/>
            <w:noProof/>
            <w:sz w:val="24"/>
            <w:szCs w:val="24"/>
          </w:rPr>
          <w:t xml:space="preserve">1.3.2 </w:t>
        </w:r>
        <w:r w:rsidRPr="00B13E92">
          <w:rPr>
            <w:rStyle w:val="Hypertextovprepojenie"/>
            <w:iCs/>
            <w:noProof/>
            <w:sz w:val="24"/>
            <w:szCs w:val="24"/>
          </w:rPr>
          <w:t>Stanovenie koncentrácie dusitanového dusíka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_Toc96885122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11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ind w:firstLine="283"/>
        <w:rPr>
          <w:rFonts w:asciiTheme="minorHAnsi" w:hAnsiTheme="minorHAnsi"/>
          <w:noProof/>
          <w:sz w:val="24"/>
          <w:szCs w:val="24"/>
        </w:rPr>
      </w:pPr>
      <w:hyperlink w:anchor="_Toc96885123" w:history="1">
        <w:r w:rsidRPr="00B13E92">
          <w:rPr>
            <w:rStyle w:val="Hypertextovprepojenie"/>
            <w:noProof/>
            <w:sz w:val="24"/>
            <w:szCs w:val="24"/>
          </w:rPr>
          <w:t xml:space="preserve">1.3.3 </w:t>
        </w:r>
        <w:r w:rsidRPr="00B13E92">
          <w:rPr>
            <w:rStyle w:val="Hypertextovprepojenie"/>
            <w:iCs/>
            <w:noProof/>
            <w:sz w:val="24"/>
            <w:szCs w:val="24"/>
          </w:rPr>
          <w:t>Stanovenie koncentrácie dusičnanového dusíka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_Toc96885123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11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ind w:firstLine="283"/>
        <w:rPr>
          <w:rFonts w:asciiTheme="minorHAnsi" w:hAnsiTheme="minorHAnsi"/>
          <w:noProof/>
          <w:sz w:val="24"/>
          <w:szCs w:val="24"/>
        </w:rPr>
      </w:pPr>
      <w:hyperlink w:anchor="_Toc96885124" w:history="1">
        <w:r w:rsidRPr="00B13E92">
          <w:rPr>
            <w:rStyle w:val="Hypertextovprepojenie"/>
            <w:noProof/>
            <w:sz w:val="24"/>
            <w:szCs w:val="24"/>
          </w:rPr>
          <w:t xml:space="preserve">1.3.4 </w:t>
        </w:r>
        <w:r w:rsidRPr="00B13E92">
          <w:rPr>
            <w:rStyle w:val="Hypertextovprepojenie"/>
            <w:iCs/>
            <w:noProof/>
            <w:sz w:val="24"/>
            <w:szCs w:val="24"/>
          </w:rPr>
          <w:t>Stanovenie rozpustených látok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_Toc96885124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12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ind w:firstLine="283"/>
        <w:rPr>
          <w:rFonts w:asciiTheme="minorHAnsi" w:hAnsiTheme="minorHAnsi"/>
          <w:noProof/>
          <w:sz w:val="24"/>
          <w:szCs w:val="24"/>
        </w:rPr>
      </w:pPr>
      <w:hyperlink w:anchor="_Toc96885125" w:history="1">
        <w:r w:rsidRPr="00B13E92">
          <w:rPr>
            <w:rStyle w:val="Hypertextovprepojenie"/>
            <w:noProof/>
            <w:sz w:val="24"/>
            <w:szCs w:val="24"/>
          </w:rPr>
          <w:t xml:space="preserve">1.3.5  </w:t>
        </w:r>
        <w:r w:rsidRPr="00B13E92">
          <w:rPr>
            <w:rStyle w:val="Hypertextovprepojenie"/>
            <w:iCs/>
            <w:noProof/>
            <w:sz w:val="24"/>
            <w:szCs w:val="24"/>
          </w:rPr>
          <w:t>Stanovenie chemickej spotreby kyslíka - CHSK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_Toc96885125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13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ind w:firstLine="283"/>
        <w:rPr>
          <w:rFonts w:asciiTheme="minorHAnsi" w:hAnsiTheme="minorHAnsi"/>
          <w:noProof/>
          <w:sz w:val="24"/>
          <w:szCs w:val="24"/>
        </w:rPr>
      </w:pPr>
      <w:hyperlink w:anchor="_Toc96885126" w:history="1">
        <w:r w:rsidRPr="00B13E92">
          <w:rPr>
            <w:rStyle w:val="Hypertextovprepojenie"/>
            <w:noProof/>
            <w:sz w:val="24"/>
            <w:szCs w:val="24"/>
          </w:rPr>
          <w:t xml:space="preserve">1.3.6 </w:t>
        </w:r>
        <w:r w:rsidRPr="00B13E92">
          <w:rPr>
            <w:rStyle w:val="Hypertextovprepojenie"/>
            <w:iCs/>
            <w:noProof/>
            <w:sz w:val="24"/>
            <w:szCs w:val="24"/>
          </w:rPr>
          <w:t>Stanovenie ostatných ukazovateľov vody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_Toc96885126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13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ind w:firstLine="283"/>
        <w:rPr>
          <w:rFonts w:asciiTheme="minorHAnsi" w:hAnsiTheme="minorHAnsi"/>
          <w:noProof/>
          <w:sz w:val="24"/>
          <w:szCs w:val="24"/>
        </w:rPr>
      </w:pPr>
      <w:hyperlink w:anchor="_Toc96885127" w:history="1">
        <w:r w:rsidRPr="00B13E92">
          <w:rPr>
            <w:rStyle w:val="Hypertextovprepojenie"/>
            <w:noProof/>
            <w:sz w:val="24"/>
            <w:szCs w:val="24"/>
          </w:rPr>
          <w:t xml:space="preserve">1.3.7 </w:t>
        </w:r>
        <w:r w:rsidRPr="00B13E92">
          <w:rPr>
            <w:rStyle w:val="Hypertextovprepojenie"/>
            <w:iCs/>
            <w:noProof/>
            <w:sz w:val="24"/>
            <w:szCs w:val="24"/>
          </w:rPr>
          <w:t>Stanovenie ťažkých kovov z výluhu sedimentov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_Toc96885127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13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hyperlink w:anchor="_Toc96885128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2 Vodná nádrž Ružín, jej história a súčasný stav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_Toc96885128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14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rPr>
          <w:rFonts w:asciiTheme="minorHAnsi" w:hAnsiTheme="minorHAnsi"/>
          <w:noProof/>
          <w:sz w:val="24"/>
          <w:szCs w:val="24"/>
        </w:rPr>
      </w:pPr>
      <w:hyperlink w:anchor="_Toc96885129" w:history="1">
        <w:r w:rsidRPr="00B13E92">
          <w:rPr>
            <w:rStyle w:val="Hypertextovprepojenie"/>
            <w:noProof/>
            <w:sz w:val="24"/>
            <w:szCs w:val="24"/>
          </w:rPr>
          <w:t>2.1 Charakteristika Ružína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_Toc96885129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14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rPr>
          <w:rFonts w:asciiTheme="minorHAnsi" w:hAnsiTheme="minorHAnsi"/>
          <w:noProof/>
          <w:sz w:val="24"/>
          <w:szCs w:val="24"/>
        </w:rPr>
      </w:pPr>
      <w:hyperlink w:anchor="_Toc96885130" w:history="1">
        <w:r w:rsidRPr="00B13E92">
          <w:rPr>
            <w:rStyle w:val="Hypertextovprepojenie"/>
            <w:noProof/>
            <w:sz w:val="24"/>
            <w:szCs w:val="24"/>
          </w:rPr>
          <w:t>2.2 Možnosti rekreácie v okolí Ružína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_Toc96885130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15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2"/>
        <w:rPr>
          <w:rFonts w:asciiTheme="minorHAnsi" w:hAnsiTheme="minorHAnsi"/>
          <w:noProof/>
          <w:sz w:val="24"/>
          <w:szCs w:val="24"/>
        </w:rPr>
      </w:pPr>
      <w:hyperlink w:anchor="_Toc96885131" w:history="1">
        <w:r w:rsidRPr="00B13E92">
          <w:rPr>
            <w:rStyle w:val="Hypertextovprepojenie"/>
            <w:noProof/>
            <w:sz w:val="24"/>
            <w:szCs w:val="24"/>
          </w:rPr>
          <w:t>2.3 Znečistenie Ružína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_Toc96885131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16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3"/>
        <w:ind w:firstLine="283"/>
        <w:rPr>
          <w:rFonts w:asciiTheme="minorHAnsi" w:hAnsiTheme="minorHAnsi"/>
          <w:noProof/>
          <w:sz w:val="24"/>
          <w:szCs w:val="24"/>
        </w:rPr>
      </w:pPr>
      <w:hyperlink w:anchor="_Toc96885132" w:history="1">
        <w:r w:rsidRPr="00B13E92">
          <w:rPr>
            <w:rStyle w:val="Hypertextovprepojenie"/>
            <w:noProof/>
            <w:sz w:val="24"/>
            <w:szCs w:val="24"/>
          </w:rPr>
          <w:t>2.3.1 Spolupráca s OZ Čistejší Ružín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_Toc96885132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18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hyperlink w:anchor="_Toc96885133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Experimentálna časť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_Toc96885133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20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hyperlink w:anchor="_Toc96885134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Výsledky analýz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_Toc96885134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21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hyperlink w:anchor="_Toc96885135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Záver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_Toc96885135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25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hyperlink w:anchor="_Toc96885136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Zhrnutie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_Toc96885136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26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hyperlink w:anchor="_Toc96885137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Zoznam použitej literatúry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_Toc96885137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27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B13E92" w:rsidRPr="00B13E92" w:rsidRDefault="00B13E92" w:rsidP="00B13E92">
      <w:pPr>
        <w:pStyle w:val="Obsah1"/>
        <w:tabs>
          <w:tab w:val="right" w:leader="dot" w:pos="8777"/>
        </w:tabs>
        <w:rPr>
          <w:rFonts w:asciiTheme="minorHAnsi" w:hAnsiTheme="minorHAnsi"/>
          <w:noProof/>
          <w:sz w:val="24"/>
          <w:szCs w:val="24"/>
        </w:rPr>
      </w:pPr>
      <w:hyperlink w:anchor="_Toc96885138" w:history="1">
        <w:r w:rsidRPr="00B13E92">
          <w:rPr>
            <w:rStyle w:val="Hypertextovprepojenie"/>
            <w:rFonts w:cs="Times New Roman"/>
            <w:b/>
            <w:noProof/>
            <w:sz w:val="24"/>
            <w:szCs w:val="24"/>
          </w:rPr>
          <w:t>Prílohy</w:t>
        </w:r>
        <w:r w:rsidRPr="00B13E92">
          <w:rPr>
            <w:noProof/>
            <w:webHidden/>
            <w:sz w:val="24"/>
            <w:szCs w:val="24"/>
          </w:rPr>
          <w:tab/>
        </w:r>
        <w:r w:rsidRPr="00B13E92">
          <w:rPr>
            <w:noProof/>
            <w:webHidden/>
            <w:sz w:val="24"/>
            <w:szCs w:val="24"/>
          </w:rPr>
          <w:fldChar w:fldCharType="begin"/>
        </w:r>
        <w:r w:rsidRPr="00B13E92">
          <w:rPr>
            <w:noProof/>
            <w:webHidden/>
            <w:sz w:val="24"/>
            <w:szCs w:val="24"/>
          </w:rPr>
          <w:instrText xml:space="preserve"> PAGEREF _Toc96885138 \h </w:instrText>
        </w:r>
        <w:r w:rsidRPr="00B13E92">
          <w:rPr>
            <w:noProof/>
            <w:webHidden/>
            <w:sz w:val="24"/>
            <w:szCs w:val="24"/>
          </w:rPr>
        </w:r>
        <w:r w:rsidRPr="00B13E92">
          <w:rPr>
            <w:noProof/>
            <w:webHidden/>
            <w:sz w:val="24"/>
            <w:szCs w:val="24"/>
          </w:rPr>
          <w:fldChar w:fldCharType="separate"/>
        </w:r>
        <w:r w:rsidRPr="00B13E92">
          <w:rPr>
            <w:noProof/>
            <w:webHidden/>
            <w:sz w:val="24"/>
            <w:szCs w:val="24"/>
          </w:rPr>
          <w:t>29</w:t>
        </w:r>
        <w:r w:rsidRPr="00B13E92">
          <w:rPr>
            <w:noProof/>
            <w:webHidden/>
            <w:sz w:val="24"/>
            <w:szCs w:val="24"/>
          </w:rPr>
          <w:fldChar w:fldCharType="end"/>
        </w:r>
      </w:hyperlink>
    </w:p>
    <w:p w:rsidR="002212D0" w:rsidRDefault="00B13E92" w:rsidP="00B13E92">
      <w:r w:rsidRPr="00B13E92">
        <w:rPr>
          <w:rFonts w:cs="Times New Roman"/>
          <w:b/>
          <w:bCs/>
          <w:szCs w:val="24"/>
        </w:rPr>
        <w:lastRenderedPageBreak/>
        <w:fldChar w:fldCharType="end"/>
      </w:r>
      <w:bookmarkStart w:id="0" w:name="_GoBack"/>
      <w:bookmarkEnd w:id="0"/>
    </w:p>
    <w:sectPr w:rsidR="00221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92"/>
    <w:rsid w:val="002212D0"/>
    <w:rsid w:val="00B1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D93B0-AC57-49C0-A4BC-5085B348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13E92"/>
    <w:pPr>
      <w:spacing w:after="0" w:line="360" w:lineRule="auto"/>
      <w:ind w:left="357" w:firstLine="709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bezcislovanianiedoobsahu">
    <w:name w:val="Nadpis bez cislovania nie do obsahu"/>
    <w:basedOn w:val="Bezriadkovania"/>
    <w:next w:val="Normlny"/>
    <w:qFormat/>
    <w:rsid w:val="00B13E92"/>
    <w:pPr>
      <w:keepNext/>
      <w:keepLines/>
      <w:pageBreakBefore/>
      <w:autoSpaceDE w:val="0"/>
      <w:autoSpaceDN w:val="0"/>
      <w:adjustRightInd w:val="0"/>
      <w:spacing w:after="240" w:line="360" w:lineRule="auto"/>
      <w:ind w:left="0" w:firstLine="0"/>
    </w:pPr>
    <w:rPr>
      <w:rFonts w:eastAsiaTheme="minorEastAsia" w:cs="Times New Roman"/>
      <w:b/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B13E92"/>
    <w:pPr>
      <w:spacing w:after="100"/>
      <w:ind w:left="0" w:firstLine="284"/>
    </w:pPr>
    <w:rPr>
      <w:rFonts w:eastAsiaTheme="minorEastAsia"/>
      <w:sz w:val="20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B13E92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B13E92"/>
    <w:pPr>
      <w:tabs>
        <w:tab w:val="right" w:leader="dot" w:pos="8777"/>
      </w:tabs>
      <w:spacing w:after="100"/>
      <w:ind w:left="0" w:firstLine="993"/>
    </w:pPr>
    <w:rPr>
      <w:rFonts w:eastAsiaTheme="minorEastAsia"/>
      <w:sz w:val="20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B13E92"/>
    <w:pPr>
      <w:tabs>
        <w:tab w:val="left" w:pos="1134"/>
        <w:tab w:val="right" w:leader="dot" w:pos="8777"/>
      </w:tabs>
      <w:spacing w:after="100"/>
      <w:ind w:left="993" w:firstLine="0"/>
    </w:pPr>
    <w:rPr>
      <w:rFonts w:eastAsiaTheme="minorEastAsia"/>
      <w:sz w:val="20"/>
      <w:lang w:eastAsia="sk-SK"/>
    </w:rPr>
  </w:style>
  <w:style w:type="paragraph" w:styleId="Bezriadkovania">
    <w:name w:val="No Spacing"/>
    <w:uiPriority w:val="1"/>
    <w:qFormat/>
    <w:rsid w:val="00B13E92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Vierka</dc:creator>
  <cp:keywords/>
  <dc:description/>
  <cp:lastModifiedBy>Vierka</cp:lastModifiedBy>
  <cp:revision>1</cp:revision>
  <dcterms:created xsi:type="dcterms:W3CDTF">2022-02-27T19:40:00Z</dcterms:created>
  <dcterms:modified xsi:type="dcterms:W3CDTF">2022-02-27T19:41:00Z</dcterms:modified>
</cp:coreProperties>
</file>