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BC4F52C" w14:textId="5FFC45EF" w:rsidR="00D11484" w:rsidRPr="00DF1758" w:rsidRDefault="0080572D" w:rsidP="00DF1758">
      <w:pPr>
        <w:pStyle w:val="Nzov"/>
        <w:rPr>
          <w:rStyle w:val="Nadpis1Char"/>
          <w:rFonts w:asciiTheme="minorHAnsi" w:eastAsiaTheme="minorEastAsia" w:hAnsiTheme="minorHAnsi" w:cstheme="minorBidi"/>
          <w:kern w:val="0"/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02F1BA6255D14E14BA802E67EE7F1320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93101" w:rsidRPr="00DF1758">
            <w:rPr>
              <w:rStyle w:val="NzovChar"/>
              <w:lang w:val="sk-SK"/>
            </w:rPr>
            <w:t>D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567ABA8BF7E749C499DAB6F79F56C1B2"/>
          </w:placeholder>
        </w:sdtPr>
        <w:sdtEndPr>
          <w:rPr>
            <w:rStyle w:val="NzovChar"/>
          </w:rPr>
        </w:sdtEndPr>
        <w:sdtContent>
          <w:r w:rsidR="004F68F7">
            <w:rPr>
              <w:rStyle w:val="NzovChar"/>
              <w:lang w:val="sk-SK"/>
            </w:rPr>
            <w:t>1</w:t>
          </w:r>
        </w:sdtContent>
      </w:sdt>
      <w:r w:rsidR="00753FE7" w:rsidRPr="00DF1758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BCE4BFCA31EF4BD7AD42FA1A0BDC3D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61EE2">
            <w:rPr>
              <w:lang w:val="sk-SK"/>
            </w:rPr>
            <w:t>SKLADANIE KOMPETENIÍ</w:t>
          </w:r>
        </w:sdtContent>
      </w:sdt>
      <w:r w:rsidR="00C61B5A" w:rsidRPr="00DF1758">
        <w:rPr>
          <w:lang w:val="sk-SK"/>
        </w:rPr>
        <w:br/>
      </w:r>
      <w:r w:rsidR="00461E84" w:rsidRPr="00DF1758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lang w:val="sk-SK"/>
        </w:rPr>
        <w:t>PRacovný materiál pre uchádzača o zamestnanie</w:t>
      </w:r>
    </w:p>
    <w:p w14:paraId="1BC4F52D" w14:textId="77777777" w:rsidR="00D11484" w:rsidRPr="00703B5D" w:rsidRDefault="00D11484" w:rsidP="00D11484">
      <w:pPr>
        <w:rPr>
          <w:sz w:val="36"/>
          <w:vertAlign w:val="superscript"/>
          <w:lang w:val="sk-SK"/>
        </w:rPr>
      </w:pPr>
    </w:p>
    <w:tbl>
      <w:tblPr>
        <w:tblStyle w:val="Mriekatabuky"/>
        <w:tblW w:w="0" w:type="auto"/>
        <w:tblBorders>
          <w:top w:val="dotDash" w:sz="4" w:space="0" w:color="1F4E79" w:themeColor="accent1" w:themeShade="80"/>
          <w:left w:val="none" w:sz="0" w:space="0" w:color="auto"/>
          <w:bottom w:val="dotDash" w:sz="4" w:space="0" w:color="1F4E79" w:themeColor="accent1" w:themeShade="80"/>
          <w:right w:val="none" w:sz="0" w:space="0" w:color="auto"/>
          <w:insideH w:val="dotDash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0076"/>
      </w:tblGrid>
      <w:tr w:rsidR="00596718" w14:paraId="1BC4F52F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2E" w14:textId="77777777" w:rsidR="00596718" w:rsidRPr="00596718" w:rsidRDefault="00596718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POSKYTOVANIE PRVEJ POMOCI</w:t>
            </w:r>
          </w:p>
        </w:tc>
      </w:tr>
      <w:tr w:rsidR="00596718" w14:paraId="1BC4F531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0" w14:textId="77777777" w:rsidR="00596718" w:rsidRPr="00596718" w:rsidRDefault="009F01D3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PODÁVANIE A DÁVKOVANIE LIEKOV</w:t>
            </w:r>
          </w:p>
        </w:tc>
      </w:tr>
      <w:tr w:rsidR="00596718" w14:paraId="1BC4F533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2" w14:textId="77777777" w:rsidR="00596718" w:rsidRPr="00596718" w:rsidRDefault="009F01D3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PICHANIE INJEKCIÍ</w:t>
            </w:r>
          </w:p>
        </w:tc>
      </w:tr>
      <w:tr w:rsidR="00596718" w14:paraId="1BC4F535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4" w14:textId="713DF8C8" w:rsidR="00596718" w:rsidRPr="00596718" w:rsidRDefault="00261EE2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TOVAROZNALECTVO</w:t>
            </w:r>
          </w:p>
        </w:tc>
      </w:tr>
      <w:tr w:rsidR="00596718" w14:paraId="1BC4F537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6" w14:textId="18D696E2" w:rsidR="00596718" w:rsidRPr="00596718" w:rsidRDefault="00261EE2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OBSLUHA REGISTRAČNEJ POKLADNE</w:t>
            </w:r>
          </w:p>
        </w:tc>
      </w:tr>
      <w:tr w:rsidR="00596718" w14:paraId="1BC4F539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8" w14:textId="10AD8C0F" w:rsidR="00596718" w:rsidRPr="00596718" w:rsidRDefault="00261EE2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 xml:space="preserve">VEDOMOSTI </w:t>
            </w:r>
            <w:r w:rsidR="00596718"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O SKLADOVANÍ TOVARU</w:t>
            </w:r>
          </w:p>
        </w:tc>
      </w:tr>
      <w:tr w:rsidR="00596718" w14:paraId="1BC4F53B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A" w14:textId="77777777" w:rsidR="00596718" w:rsidRPr="00596718" w:rsidRDefault="00596718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ZÁKLADY PROGRAMOVACIEHO JAZYKA</w:t>
            </w:r>
          </w:p>
        </w:tc>
      </w:tr>
      <w:tr w:rsidR="00596718" w14:paraId="1BC4F53D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C" w14:textId="77777777" w:rsidR="00596718" w:rsidRPr="00596718" w:rsidRDefault="00596718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lastRenderedPageBreak/>
              <w:t>SCHOPNOSŤ ZÁKLADNEJ OPRAVY PC</w:t>
            </w:r>
          </w:p>
        </w:tc>
      </w:tr>
      <w:tr w:rsidR="00596718" w14:paraId="1BC4F53F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3E" w14:textId="77777777" w:rsidR="00596718" w:rsidRPr="00596718" w:rsidRDefault="009F01D3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ZÁKLADY</w:t>
            </w:r>
            <w:r w:rsidR="00596718"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 xml:space="preserve"> ELEKTROTECHNIKY</w:t>
            </w:r>
          </w:p>
        </w:tc>
      </w:tr>
      <w:tr w:rsidR="00596718" w14:paraId="1BC4F541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0" w14:textId="6987DD82" w:rsidR="00596718" w:rsidRPr="00596718" w:rsidRDefault="00596718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TVORIVOSŤ</w:t>
            </w:r>
          </w:p>
        </w:tc>
      </w:tr>
      <w:tr w:rsidR="00596718" w14:paraId="1BC4F543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2" w14:textId="77777777" w:rsidR="00596718" w:rsidRPr="00596718" w:rsidRDefault="009F01D3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SAMOSTATNOSŤ A VÝKONNOSŤ</w:t>
            </w:r>
          </w:p>
        </w:tc>
      </w:tr>
      <w:tr w:rsidR="00596718" w14:paraId="1BC4F545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4" w14:textId="315245D6" w:rsidR="00596718" w:rsidRPr="00596718" w:rsidRDefault="00596718" w:rsidP="00261EE2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ZODPOVEDNOSŤ</w:t>
            </w:r>
          </w:p>
        </w:tc>
      </w:tr>
      <w:tr w:rsidR="00596718" w14:paraId="1BC4F547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6" w14:textId="77777777" w:rsidR="00596718" w:rsidRPr="00596718" w:rsidRDefault="00596718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SCHOPNOSŤ UČIŤ SA A MYSLIEŤ</w:t>
            </w:r>
          </w:p>
        </w:tc>
      </w:tr>
      <w:tr w:rsidR="00596718" w14:paraId="1BC4F549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8" w14:textId="711C5900" w:rsidR="00596718" w:rsidRPr="00596718" w:rsidRDefault="00261EE2" w:rsidP="00596718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>
              <w:rPr>
                <w:bCs/>
                <w:caps/>
                <w:color w:val="1F4E79" w:themeColor="accent1" w:themeShade="80"/>
                <w:sz w:val="60"/>
                <w:szCs w:val="28"/>
              </w:rPr>
              <w:t>KOMUNIKATÍVNOSŤ A SPOLUPRÁCA</w:t>
            </w:r>
          </w:p>
        </w:tc>
      </w:tr>
      <w:tr w:rsidR="00596718" w14:paraId="1BC4F54B" w14:textId="77777777" w:rsidTr="009F01D3">
        <w:trPr>
          <w:trHeight w:val="1531"/>
        </w:trPr>
        <w:tc>
          <w:tcPr>
            <w:tcW w:w="10076" w:type="dxa"/>
            <w:vAlign w:val="center"/>
          </w:tcPr>
          <w:p w14:paraId="1BC4F54A" w14:textId="77777777" w:rsidR="00596718" w:rsidRPr="00596718" w:rsidRDefault="00596718" w:rsidP="009F01D3">
            <w:pPr>
              <w:jc w:val="center"/>
              <w:rPr>
                <w:bCs/>
                <w:caps/>
                <w:color w:val="1F4E79" w:themeColor="accent1" w:themeShade="80"/>
                <w:sz w:val="60"/>
                <w:szCs w:val="28"/>
              </w:rPr>
            </w:pP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SCHOPNOSŤ ZD</w:t>
            </w:r>
            <w:r w:rsidR="009F01D3">
              <w:rPr>
                <w:bCs/>
                <w:caps/>
                <w:color w:val="1F4E79" w:themeColor="accent1" w:themeShade="80"/>
                <w:sz w:val="60"/>
                <w:szCs w:val="28"/>
              </w:rPr>
              <w:t>ô</w:t>
            </w:r>
            <w:r w:rsidRPr="00596718">
              <w:rPr>
                <w:bCs/>
                <w:caps/>
                <w:color w:val="1F4E79" w:themeColor="accent1" w:themeShade="80"/>
                <w:sz w:val="60"/>
                <w:szCs w:val="28"/>
              </w:rPr>
              <w:t>VODŇOVAŤ A HODNOTIŤ</w:t>
            </w:r>
          </w:p>
        </w:tc>
      </w:tr>
    </w:tbl>
    <w:p w14:paraId="1BC4F54C" w14:textId="77777777" w:rsidR="007C301F" w:rsidRPr="00DF1758" w:rsidRDefault="007C301F" w:rsidP="009F01D3">
      <w:pPr>
        <w:rPr>
          <w:lang w:val="sk-SK"/>
        </w:rPr>
      </w:pPr>
    </w:p>
    <w:sectPr w:rsidR="007C301F" w:rsidRPr="00DF1758" w:rsidSect="00703B5D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FDD4E" w14:textId="77777777" w:rsidR="0080572D" w:rsidRDefault="0080572D">
      <w:pPr>
        <w:spacing w:after="0" w:line="240" w:lineRule="auto"/>
      </w:pPr>
      <w:r>
        <w:separator/>
      </w:r>
    </w:p>
  </w:endnote>
  <w:endnote w:type="continuationSeparator" w:id="0">
    <w:p w14:paraId="34B9B75F" w14:textId="77777777" w:rsidR="0080572D" w:rsidRDefault="0080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2038" w14:textId="77777777" w:rsidR="00703B5D" w:rsidRDefault="00703B5D" w:rsidP="00703B5D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703B5D" w14:paraId="5009E820" w14:textId="77777777" w:rsidTr="00E26242">
          <w:trPr>
            <w:trHeight w:val="727"/>
          </w:trPr>
          <w:tc>
            <w:tcPr>
              <w:tcW w:w="3933" w:type="pct"/>
            </w:tcPr>
            <w:p w14:paraId="092FFF61" w14:textId="77777777" w:rsidR="00703B5D" w:rsidRDefault="00703B5D" w:rsidP="00703B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1164E99C" w14:textId="77777777" w:rsidR="00703B5D" w:rsidRDefault="00703B5D" w:rsidP="00703B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6762B014" w14:textId="44E49E46" w:rsidR="00703B5D" w:rsidRDefault="00703B5D" w:rsidP="00E26242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E26242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E26242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71AECF1" w14:textId="77777777" w:rsidR="00703B5D" w:rsidRDefault="00703B5D" w:rsidP="00703B5D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1BC4F554" w14:textId="304FAC8B" w:rsidR="00DF1758" w:rsidRPr="00703B5D" w:rsidRDefault="00DF1758" w:rsidP="00703B5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C94FB" w14:textId="77777777" w:rsidR="0080572D" w:rsidRDefault="0080572D">
      <w:pPr>
        <w:spacing w:after="0" w:line="240" w:lineRule="auto"/>
      </w:pPr>
      <w:r>
        <w:separator/>
      </w:r>
    </w:p>
  </w:footnote>
  <w:footnote w:type="continuationSeparator" w:id="0">
    <w:p w14:paraId="78C0748F" w14:textId="77777777" w:rsidR="0080572D" w:rsidRDefault="00805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405EAE"/>
    <w:multiLevelType w:val="hybridMultilevel"/>
    <w:tmpl w:val="46AC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7E"/>
    <w:rsid w:val="00010274"/>
    <w:rsid w:val="00087B4A"/>
    <w:rsid w:val="000B4C99"/>
    <w:rsid w:val="001235EA"/>
    <w:rsid w:val="00126B77"/>
    <w:rsid w:val="001810E4"/>
    <w:rsid w:val="001C10EC"/>
    <w:rsid w:val="002311F0"/>
    <w:rsid w:val="00234E86"/>
    <w:rsid w:val="00247135"/>
    <w:rsid w:val="00261EE2"/>
    <w:rsid w:val="00375F2C"/>
    <w:rsid w:val="00397049"/>
    <w:rsid w:val="003B105A"/>
    <w:rsid w:val="00461E84"/>
    <w:rsid w:val="00467A66"/>
    <w:rsid w:val="00493101"/>
    <w:rsid w:val="004A5891"/>
    <w:rsid w:val="004D64F4"/>
    <w:rsid w:val="004F68F7"/>
    <w:rsid w:val="00587A23"/>
    <w:rsid w:val="00596718"/>
    <w:rsid w:val="005F415E"/>
    <w:rsid w:val="0062692E"/>
    <w:rsid w:val="00637AB9"/>
    <w:rsid w:val="0067157F"/>
    <w:rsid w:val="006C0589"/>
    <w:rsid w:val="006C07FC"/>
    <w:rsid w:val="006C19DE"/>
    <w:rsid w:val="006D6E5A"/>
    <w:rsid w:val="006E02F0"/>
    <w:rsid w:val="00703877"/>
    <w:rsid w:val="00703B5D"/>
    <w:rsid w:val="00706DB8"/>
    <w:rsid w:val="00717337"/>
    <w:rsid w:val="00750F3A"/>
    <w:rsid w:val="00753FE7"/>
    <w:rsid w:val="00792BD0"/>
    <w:rsid w:val="007C301F"/>
    <w:rsid w:val="007D60E2"/>
    <w:rsid w:val="007F5C81"/>
    <w:rsid w:val="0080572D"/>
    <w:rsid w:val="008139B6"/>
    <w:rsid w:val="00835C81"/>
    <w:rsid w:val="008C5C15"/>
    <w:rsid w:val="00931BC0"/>
    <w:rsid w:val="009A1D2B"/>
    <w:rsid w:val="009F01D3"/>
    <w:rsid w:val="009F457C"/>
    <w:rsid w:val="00A34BA8"/>
    <w:rsid w:val="00A5431E"/>
    <w:rsid w:val="00A572F0"/>
    <w:rsid w:val="00AB2EE0"/>
    <w:rsid w:val="00AF18B4"/>
    <w:rsid w:val="00AF7F6D"/>
    <w:rsid w:val="00B63885"/>
    <w:rsid w:val="00BD3DC1"/>
    <w:rsid w:val="00C5160E"/>
    <w:rsid w:val="00C51FB0"/>
    <w:rsid w:val="00C61B5A"/>
    <w:rsid w:val="00CF1F7E"/>
    <w:rsid w:val="00CF2C43"/>
    <w:rsid w:val="00D11484"/>
    <w:rsid w:val="00D20B43"/>
    <w:rsid w:val="00D55CA5"/>
    <w:rsid w:val="00D602C9"/>
    <w:rsid w:val="00D60401"/>
    <w:rsid w:val="00D6355F"/>
    <w:rsid w:val="00D75CB1"/>
    <w:rsid w:val="00D8435B"/>
    <w:rsid w:val="00D93B3C"/>
    <w:rsid w:val="00DF1758"/>
    <w:rsid w:val="00E26242"/>
    <w:rsid w:val="00E40732"/>
    <w:rsid w:val="00E631CE"/>
    <w:rsid w:val="00E861F8"/>
    <w:rsid w:val="00EB72F8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4F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CF1F7E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F1F7E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CF1F7E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F1F7E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1BA6255D14E14BA802E67EE7F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911B-1969-4B84-92F9-4427DF876D0D}"/>
      </w:docPartPr>
      <w:docPartBody>
        <w:p w:rsidR="00D53641" w:rsidRDefault="00070FA9">
          <w:pPr>
            <w:pStyle w:val="02F1BA6255D14E14BA802E67EE7F1320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67ABA8BF7E749C499DAB6F79F56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D8D3-E2EA-4ECE-8002-42BEEFFDFF22}"/>
      </w:docPartPr>
      <w:docPartBody>
        <w:p w:rsidR="00D53641" w:rsidRDefault="00070FA9">
          <w:pPr>
            <w:pStyle w:val="567ABA8BF7E749C499DAB6F79F56C1B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CE4BFCA31EF4BD7AD42FA1A0BDC3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E30D-0BEB-489B-A10C-9DAEB27E3587}"/>
      </w:docPartPr>
      <w:docPartBody>
        <w:p w:rsidR="00D53641" w:rsidRDefault="00070FA9">
          <w:pPr>
            <w:pStyle w:val="BCE4BFCA31EF4BD7AD42FA1A0BDC3D6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0FA9"/>
    <w:rsid w:val="00070FA9"/>
    <w:rsid w:val="000963C9"/>
    <w:rsid w:val="003E6F55"/>
    <w:rsid w:val="00455B47"/>
    <w:rsid w:val="00567173"/>
    <w:rsid w:val="007E5336"/>
    <w:rsid w:val="008F3F9A"/>
    <w:rsid w:val="009755D5"/>
    <w:rsid w:val="009A2350"/>
    <w:rsid w:val="00BA737E"/>
    <w:rsid w:val="00BB0089"/>
    <w:rsid w:val="00D53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73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A737E"/>
    <w:rPr>
      <w:color w:val="808080"/>
    </w:rPr>
  </w:style>
  <w:style w:type="paragraph" w:customStyle="1" w:styleId="02F1BA6255D14E14BA802E67EE7F1320">
    <w:name w:val="02F1BA6255D14E14BA802E67EE7F1320"/>
    <w:rsid w:val="00BA737E"/>
  </w:style>
  <w:style w:type="paragraph" w:customStyle="1" w:styleId="567ABA8BF7E749C499DAB6F79F56C1B2">
    <w:name w:val="567ABA8BF7E749C499DAB6F79F56C1B2"/>
    <w:rsid w:val="00BA737E"/>
  </w:style>
  <w:style w:type="paragraph" w:customStyle="1" w:styleId="BCE4BFCA31EF4BD7AD42FA1A0BDC3D63">
    <w:name w:val="BCE4BFCA31EF4BD7AD42FA1A0BDC3D63"/>
    <w:rsid w:val="00BA737E"/>
  </w:style>
  <w:style w:type="paragraph" w:customStyle="1" w:styleId="29FCC297DAF64A8B88EE88E385752337">
    <w:name w:val="29FCC297DAF64A8B88EE88E385752337"/>
    <w:rsid w:val="00BA73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E95A7E-C767-4E79-94DE-B29FC2E4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19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SKLADANIE KOMPETENIÍ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6</cp:revision>
  <cp:lastPrinted>2015-05-14T12:22:00Z</cp:lastPrinted>
  <dcterms:created xsi:type="dcterms:W3CDTF">2015-05-14T12:30:00Z</dcterms:created>
  <dcterms:modified xsi:type="dcterms:W3CDTF">2016-08-09T12:09:00Z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