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6E7" w:rsidRDefault="00A05C34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16E7" w:rsidRDefault="00E916E7">
      <w:pPr>
        <w:rPr>
          <w:sz w:val="20"/>
        </w:rPr>
      </w:pPr>
    </w:p>
    <w:p w:rsidR="00E916E7" w:rsidRDefault="00271E22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E916E7" w:rsidRDefault="00A05C34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A05C34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E916E7">
        <w:trPr>
          <w:trHeight w:val="268"/>
        </w:trPr>
        <w:tc>
          <w:tcPr>
            <w:tcW w:w="2045" w:type="dxa"/>
            <w:shd w:val="clear" w:color="auto" w:fill="C2D69B"/>
          </w:tcPr>
          <w:p w:rsidR="00E916E7" w:rsidRDefault="00E916E7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E916E7" w:rsidRDefault="00E916E7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E916E7" w:rsidRDefault="00E916E7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E916E7" w:rsidRDefault="00E916E7">
            <w:pPr>
              <w:spacing w:after="0"/>
            </w:pPr>
          </w:p>
        </w:tc>
      </w:tr>
    </w:tbl>
    <w:p w:rsidR="00E916E7" w:rsidRDefault="00E916E7">
      <w:pPr>
        <w:pStyle w:val="Nadpis1"/>
        <w:spacing w:after="240"/>
        <w:rPr>
          <w:rFonts w:ascii="Calibri" w:hAnsi="Calibri"/>
          <w:sz w:val="32"/>
        </w:rPr>
      </w:pPr>
    </w:p>
    <w:p w:rsidR="00E916E7" w:rsidRDefault="00A05C34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E916E7">
        <w:trPr>
          <w:trHeight w:val="487"/>
        </w:trPr>
        <w:tc>
          <w:tcPr>
            <w:tcW w:w="2500" w:type="pct"/>
          </w:tcPr>
          <w:p w:rsidR="00E916E7" w:rsidRDefault="00A05C3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E916E7" w:rsidRDefault="00A05C3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E916E7">
        <w:trPr>
          <w:trHeight w:val="487"/>
        </w:trPr>
        <w:tc>
          <w:tcPr>
            <w:tcW w:w="2500" w:type="pct"/>
          </w:tcPr>
          <w:p w:rsidR="00E916E7" w:rsidRDefault="00A05C34" w:rsidP="008460C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8460CB">
              <w:rPr>
                <w:b/>
                <w:sz w:val="20"/>
              </w:rPr>
              <w:t>Pavol Kováč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00" w:type="pct"/>
          </w:tcPr>
          <w:p w:rsidR="00E916E7" w:rsidRDefault="00A05C3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</w:t>
            </w:r>
            <w:r>
              <w:rPr>
                <w:b/>
                <w:sz w:val="20"/>
              </w:rPr>
              <w:t xml:space="preserve">JUDr. Mgr. Ladislav </w:t>
            </w:r>
            <w:proofErr w:type="spellStart"/>
            <w:r>
              <w:rPr>
                <w:b/>
                <w:sz w:val="20"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E916E7">
        <w:trPr>
          <w:trHeight w:val="487"/>
        </w:trPr>
        <w:tc>
          <w:tcPr>
            <w:tcW w:w="2500" w:type="pct"/>
          </w:tcPr>
          <w:p w:rsidR="00E916E7" w:rsidRDefault="00A05C34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E916E7" w:rsidRDefault="00A05C34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E916E7" w:rsidRDefault="00A05C34">
      <w:pPr>
        <w:spacing w:after="0"/>
        <w:rPr>
          <w:sz w:val="20"/>
        </w:rPr>
      </w:pPr>
      <w:r>
        <w:rPr>
          <w:sz w:val="20"/>
        </w:rPr>
        <w:t xml:space="preserve">Dátum vyhotovenia záverečnej správy:     </w:t>
      </w:r>
      <w:r w:rsidR="008460CB">
        <w:rPr>
          <w:sz w:val="20"/>
        </w:rPr>
        <w:t>26</w:t>
      </w:r>
      <w:r>
        <w:rPr>
          <w:sz w:val="20"/>
        </w:rPr>
        <w:t>.3. 2019</w:t>
      </w:r>
    </w:p>
    <w:p w:rsidR="00E916E7" w:rsidRDefault="00A05C3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E916E7" w:rsidRDefault="00A05C34">
      <w:pPr>
        <w:jc w:val="both"/>
        <w:rPr>
          <w:sz w:val="18"/>
        </w:rPr>
      </w:pPr>
      <w:r>
        <w:rPr>
          <w:sz w:val="18"/>
        </w:rPr>
        <w:t xml:space="preserve">Bilancia kompetencií prebehla v období od  </w:t>
      </w:r>
      <w:r w:rsidR="008460CB">
        <w:rPr>
          <w:sz w:val="18"/>
        </w:rPr>
        <w:t>6.2.</w:t>
      </w:r>
      <w:r>
        <w:rPr>
          <w:sz w:val="18"/>
        </w:rPr>
        <w:t xml:space="preserve">2019  do </w:t>
      </w:r>
      <w:r w:rsidR="008460CB">
        <w:rPr>
          <w:sz w:val="18"/>
        </w:rPr>
        <w:t>10.4</w:t>
      </w:r>
      <w:r>
        <w:rPr>
          <w:sz w:val="18"/>
        </w:rPr>
        <w:t xml:space="preserve">.2019  v rozsahu 38 hodín a boli pri nej použité nasledovné nástroje: D3 – Moje zručnosti (slovesa), D4, D5 – kľúčové kompetencie,  D1 – Skladanie kompetencií,  B4- Osobná SWOT analýza , Dotazník – MBTI,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B2 - Rob to čo najlepšie vieš – </w:t>
      </w:r>
      <w:proofErr w:type="spellStart"/>
      <w:r>
        <w:rPr>
          <w:sz w:val="18"/>
        </w:rPr>
        <w:t>Sabahodnotenie</w:t>
      </w:r>
      <w:proofErr w:type="spellEnd"/>
      <w:r>
        <w:rPr>
          <w:sz w:val="18"/>
        </w:rPr>
        <w:t xml:space="preserve">, C5 – Moje profesijné hodnoty – </w:t>
      </w:r>
      <w:proofErr w:type="spellStart"/>
      <w:r>
        <w:rPr>
          <w:sz w:val="18"/>
        </w:rPr>
        <w:t>Knowdel</w:t>
      </w:r>
      <w:proofErr w:type="spellEnd"/>
      <w:r>
        <w:rPr>
          <w:sz w:val="18"/>
        </w:rPr>
        <w:t>,  C10 – v akých povolani</w:t>
      </w:r>
      <w:r w:rsidR="00160E85">
        <w:rPr>
          <w:sz w:val="18"/>
        </w:rPr>
        <w:t>a</w:t>
      </w:r>
      <w:r>
        <w:rPr>
          <w:sz w:val="18"/>
        </w:rPr>
        <w:t xml:space="preserve">ch sa môžem uplatniť, A5- Otázky na pracovný pohovor, Kariérny kvietok </w:t>
      </w:r>
    </w:p>
    <w:p w:rsidR="00E916E7" w:rsidRDefault="00A05C34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E916E7" w:rsidRDefault="00A05C34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E916E7" w:rsidRDefault="00271E22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1pt;margin-top:9.25pt;width:515.9pt;height:140.4pt;z-index:251660288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">
            <v:textbox>
              <w:txbxContent>
                <w:p w:rsidR="00902E8F" w:rsidRDefault="00A05C34" w:rsidP="00D05B42">
                  <w:pPr>
                    <w:jc w:val="both"/>
                  </w:pPr>
                  <w:r>
                    <w:t xml:space="preserve">V evidencií </w:t>
                  </w:r>
                  <w:proofErr w:type="spellStart"/>
                  <w:r w:rsidR="00160E85">
                    <w:t>úpsvr</w:t>
                  </w:r>
                  <w:proofErr w:type="spellEnd"/>
                  <w:r w:rsidR="00160E85">
                    <w:t xml:space="preserve"> ste</w:t>
                  </w:r>
                  <w:r>
                    <w:t xml:space="preserve"> </w:t>
                  </w:r>
                  <w:r w:rsidR="008460CB">
                    <w:t>19</w:t>
                  </w:r>
                  <w:r>
                    <w:t xml:space="preserve"> mesiacov</w:t>
                  </w:r>
                  <w:r w:rsidR="00160E85">
                    <w:t>, mate štatút</w:t>
                  </w:r>
                  <w:r>
                    <w:t xml:space="preserve"> znevýhodneného uchádzača o zamestnanie z hľadiska dĺžky evidencie.</w:t>
                  </w:r>
                  <w:r w:rsidR="008460CB">
                    <w:t xml:space="preserve"> Ide o Vašu opakovanú evidenciu, uvádzate, že </w:t>
                  </w:r>
                  <w:r w:rsidR="00D05B42">
                    <w:t>najdlhšie</w:t>
                  </w:r>
                  <w:r w:rsidR="008460CB">
                    <w:t xml:space="preserve"> ste bol bez práce 4 roky.</w:t>
                  </w:r>
                  <w:r>
                    <w:t xml:space="preserve"> </w:t>
                  </w:r>
                  <w:r w:rsidR="008460CB">
                    <w:t>Ďalej ste uviedol</w:t>
                  </w:r>
                  <w:r w:rsidR="00D05B42">
                    <w:t>,</w:t>
                  </w:r>
                  <w:r w:rsidR="008460CB">
                    <w:t xml:space="preserve"> že vaše vzdelanie je </w:t>
                  </w:r>
                  <w:r w:rsidR="00160E85">
                    <w:t xml:space="preserve"> </w:t>
                  </w:r>
                  <w:r w:rsidR="008460CB">
                    <w:t xml:space="preserve">stredné odborné </w:t>
                  </w:r>
                  <w:r w:rsidR="00D05B42">
                    <w:t>-</w:t>
                  </w:r>
                  <w:r w:rsidR="008460CB">
                    <w:t>mechanik strojov a zariadení. P</w:t>
                  </w:r>
                  <w:r w:rsidR="00160E85">
                    <w:t xml:space="preserve">racovné skúsenosti </w:t>
                  </w:r>
                  <w:r w:rsidR="009579CF">
                    <w:t xml:space="preserve">mate </w:t>
                  </w:r>
                  <w:r w:rsidR="008460CB">
                    <w:t xml:space="preserve">ako strážnik, robotník v lesníctve, strojárstve, </w:t>
                  </w:r>
                  <w:r w:rsidR="009579CF">
                    <w:t>manipulačný pracovník vo výrobe.</w:t>
                  </w:r>
                </w:p>
                <w:p w:rsidR="00902E8F" w:rsidRDefault="00A05C34" w:rsidP="00D05B42">
                  <w:pPr>
                    <w:jc w:val="both"/>
                  </w:pPr>
                  <w:r>
                    <w:t>Na základe zistených informácií by ste chcel nájsť 2 pracovné profesie,</w:t>
                  </w:r>
                  <w:r w:rsidR="00497154">
                    <w:t xml:space="preserve"> v ktorých by ste sa  uplatnil.</w:t>
                  </w:r>
                  <w:r>
                    <w:t xml:space="preserve"> </w:t>
                  </w:r>
                  <w:r w:rsidR="00497154">
                    <w:t>Identifikova</w:t>
                  </w:r>
                  <w:r w:rsidR="00D05B42">
                    <w:t>l</w:t>
                  </w:r>
                  <w:r w:rsidR="00497154">
                    <w:t xml:space="preserve"> profesi</w:t>
                  </w:r>
                  <w:r w:rsidR="00D05B42">
                    <w:t>jne hodnoty, poznal</w:t>
                  </w:r>
                  <w:r w:rsidR="00497154">
                    <w:t xml:space="preserve"> efektívne spôsoby vyhľadávania pracovných ponúk.</w:t>
                  </w:r>
                </w:p>
                <w:p w:rsidR="008460CB" w:rsidRDefault="008460CB" w:rsidP="00D05B42">
                  <w:pPr>
                    <w:jc w:val="both"/>
                  </w:pPr>
                  <w:r>
                    <w:t>Vyjadril ste potrebu pomoci s vypracovaním životopisu, žiadosti o prijatie do zamestnania a motivačného listu.</w:t>
                  </w:r>
                </w:p>
              </w:txbxContent>
            </v:textbox>
            <w10:wrap type="square" anchorx="margin"/>
          </v:shape>
        </w:pict>
      </w:r>
      <w:r w:rsidR="00A05C34">
        <w:rPr>
          <w:sz w:val="20"/>
        </w:rPr>
        <w:br w:type="page"/>
      </w:r>
      <w:bookmarkStart w:id="2" w:name="_Toc390942113"/>
      <w:r w:rsidR="00A05C34">
        <w:rPr>
          <w:b/>
          <w:bCs/>
          <w:sz w:val="32"/>
          <w:szCs w:val="32"/>
        </w:rPr>
        <w:lastRenderedPageBreak/>
        <w:t>3.Motivácia</w:t>
      </w:r>
    </w:p>
    <w:p w:rsidR="00E916E7" w:rsidRPr="00443D68" w:rsidRDefault="0005055D" w:rsidP="00443D68">
      <w:pPr>
        <w:spacing w:before="100" w:beforeAutospacing="1" w:after="100" w:afterAutospacing="1" w:line="240" w:lineRule="auto"/>
        <w:jc w:val="both"/>
      </w:pPr>
      <w:r w:rsidRPr="001A4369">
        <w:rPr>
          <w:rFonts w:asciiTheme="minorHAnsi" w:hAnsiTheme="minorHAnsi"/>
        </w:rPr>
        <w:t>Vo Vašom kompetenčnom portfóliu ste uviedli, že</w:t>
      </w:r>
      <w:r w:rsidR="001A4369" w:rsidRPr="001A4369">
        <w:rPr>
          <w:rFonts w:asciiTheme="minorHAnsi" w:hAnsiTheme="minorHAnsi"/>
        </w:rPr>
        <w:t xml:space="preserve"> mate </w:t>
      </w:r>
      <w:r w:rsidR="001A4369" w:rsidRPr="001A4369">
        <w:rPr>
          <w:rFonts w:asciiTheme="minorHAnsi" w:eastAsia="Times New Roman" w:hAnsiTheme="minorHAnsi"/>
          <w:lang w:eastAsia="sk-SK"/>
        </w:rPr>
        <w:t>všeobecné znalosti</w:t>
      </w:r>
      <w:r w:rsidR="001A4369">
        <w:rPr>
          <w:rFonts w:asciiTheme="minorHAnsi" w:eastAsia="Times New Roman" w:hAnsiTheme="minorHAnsi"/>
          <w:lang w:eastAsia="sk-SK"/>
        </w:rPr>
        <w:t>, ktoré ste nadobudol vzdelaním a praxou</w:t>
      </w:r>
      <w:r w:rsidR="001A4369" w:rsidRPr="001A4369">
        <w:rPr>
          <w:rFonts w:asciiTheme="minorHAnsi" w:eastAsia="Times New Roman" w:hAnsiTheme="minorHAnsi"/>
          <w:lang w:eastAsia="sk-SK"/>
        </w:rPr>
        <w:t xml:space="preserve"> z oblasti strojárstva, obsluhy klasických strojárskych zariadení, poznáte  činností na montáž a demontáž strojov, údržbu a opravy rôznych  zariadení.</w:t>
      </w:r>
      <w:r w:rsidR="001A4369">
        <w:rPr>
          <w:rFonts w:asciiTheme="minorHAnsi" w:eastAsia="Times New Roman" w:hAnsiTheme="minorHAnsi"/>
          <w:lang w:eastAsia="sk-SK"/>
        </w:rPr>
        <w:t xml:space="preserve"> </w:t>
      </w:r>
      <w:r>
        <w:t>Zvládate manuálne úkony</w:t>
      </w:r>
      <w:r w:rsidR="00164850">
        <w:t>, dokážete ich vykonávať v správnom poradí.</w:t>
      </w:r>
      <w:r w:rsidR="001A4369">
        <w:t xml:space="preserve"> Ďalej disponujete kompetenciami pre výkon strážnej služby</w:t>
      </w:r>
      <w:r w:rsidR="00443D68">
        <w:t xml:space="preserve"> objektov a areálov.</w:t>
      </w:r>
      <w:r w:rsidR="00164850">
        <w:t xml:space="preserve"> </w:t>
      </w:r>
      <w:r w:rsidR="001A4369">
        <w:t>Chcel by ste, aby Vám Vaše budúce zamestnanie poskytovalo pocit stability, prostredie férovosti a podpory.</w:t>
      </w:r>
      <w:r w:rsidR="00A05C34">
        <w:t xml:space="preserve"> Pri stanovení cieľového povolania ste vychádzal zo svojich zručností ale aj z osobnostných vlastností, ktoré sú  </w:t>
      </w:r>
      <w:r w:rsidR="00443D68">
        <w:t xml:space="preserve">manuálna </w:t>
      </w:r>
      <w:r w:rsidR="00007F34">
        <w:t xml:space="preserve">zručnosť, </w:t>
      </w:r>
      <w:r w:rsidR="00443D68">
        <w:t>pozornosť, vytrvalosť, spoľahlivosť.</w:t>
      </w:r>
      <w:r w:rsidR="00A05C34">
        <w:t xml:space="preserve"> Po zvážení a vyhodnotení svojich kompetencií  ste si za 1. cielené zamestnanie  stanovil: </w:t>
      </w:r>
      <w:r w:rsidR="00A05C34">
        <w:rPr>
          <w:b/>
          <w:i/>
        </w:rPr>
        <w:t xml:space="preserve"> </w:t>
      </w:r>
      <w:r w:rsidR="00443D68">
        <w:rPr>
          <w:b/>
          <w:i/>
        </w:rPr>
        <w:t>pracovník strážnej služby</w:t>
      </w:r>
      <w:r w:rsidR="00A05C34">
        <w:t xml:space="preserve"> ako 2. cielené povolanie ste označil: </w:t>
      </w:r>
      <w:r w:rsidR="00007F34">
        <w:rPr>
          <w:b/>
          <w:i/>
        </w:rPr>
        <w:t>správca budov a areálov</w:t>
      </w:r>
      <w:r w:rsidR="00A05C34">
        <w:rPr>
          <w:b/>
        </w:rPr>
        <w:t xml:space="preserve">. </w:t>
      </w:r>
    </w:p>
    <w:p w:rsidR="00E916E7" w:rsidRDefault="00A05C34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E916E7" w:rsidRDefault="00A05C34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E916E7" w:rsidTr="005A7B71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E916E7" w:rsidTr="005A7B71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271E22" w:rsidP="00271E22">
            <w:pPr>
              <w:spacing w:after="120"/>
              <w:jc w:val="center"/>
              <w:rPr>
                <w:sz w:val="20"/>
              </w:rPr>
            </w:pPr>
            <w:r>
              <w:rPr>
                <w:b/>
                <w:i/>
              </w:rPr>
              <w:t>p</w:t>
            </w:r>
            <w:bookmarkStart w:id="3" w:name="_GoBack"/>
            <w:bookmarkEnd w:id="3"/>
            <w:r w:rsidR="00443D68">
              <w:rPr>
                <w:b/>
                <w:i/>
              </w:rPr>
              <w:t>racovník strážnej služby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007F34" w:rsidP="00007F34">
            <w:pPr>
              <w:spacing w:after="120"/>
              <w:jc w:val="center"/>
              <w:rPr>
                <w:sz w:val="20"/>
              </w:rPr>
            </w:pPr>
            <w:r>
              <w:rPr>
                <w:b/>
                <w:i/>
              </w:rPr>
              <w:t>správca budov a areálov</w:t>
            </w:r>
            <w:r>
              <w:rPr>
                <w:sz w:val="20"/>
              </w:rPr>
              <w:t xml:space="preserve"> </w:t>
            </w:r>
          </w:p>
        </w:tc>
      </w:tr>
      <w:tr w:rsidR="00E916E7" w:rsidTr="005A7B71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D68" w:rsidRDefault="00443D68" w:rsidP="00007F34">
            <w:pPr>
              <w:spacing w:after="120"/>
            </w:pPr>
            <w:r>
              <w:t>Zručnosti nadobudnuté praxou</w:t>
            </w:r>
          </w:p>
          <w:p w:rsidR="00E916E7" w:rsidRDefault="00443D68" w:rsidP="00007F34">
            <w:pPr>
              <w:spacing w:after="120"/>
            </w:pPr>
            <w:r>
              <w:t xml:space="preserve">stráženie , kontrola objektu, registrácia automobilov a osôb v objekte, </w:t>
            </w:r>
          </w:p>
          <w:p w:rsidR="00443D68" w:rsidRPr="008E7F9D" w:rsidRDefault="00443D68" w:rsidP="00007F34">
            <w:pPr>
              <w:spacing w:after="12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07F34" w:rsidRPr="00D05B42" w:rsidRDefault="00A05C34">
            <w:pPr>
              <w:spacing w:after="120"/>
            </w:pPr>
            <w:r w:rsidRPr="00D05B42">
              <w:t>Manuálna zručnosť:</w:t>
            </w:r>
            <w:r w:rsidR="005A7B71" w:rsidRPr="00D05B42">
              <w:t xml:space="preserve"> </w:t>
            </w:r>
            <w:r w:rsidRPr="00D05B42">
              <w:t>zvládanie náročnejších manuálnych úkonov</w:t>
            </w:r>
            <w:r w:rsidR="00007F34" w:rsidRPr="00D05B42">
              <w:t>: montáž, údržba, oprav</w:t>
            </w:r>
            <w:r w:rsidR="0040538B" w:rsidRPr="00D05B42">
              <w:t>y zariadení</w:t>
            </w:r>
          </w:p>
          <w:p w:rsidR="00E916E7" w:rsidRDefault="00E916E7" w:rsidP="008E7F9D">
            <w:pPr>
              <w:spacing w:after="120"/>
              <w:rPr>
                <w:sz w:val="20"/>
              </w:rPr>
            </w:pPr>
          </w:p>
        </w:tc>
      </w:tr>
      <w:tr w:rsidR="005A7B71" w:rsidTr="005A7B71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7B71" w:rsidRDefault="005A7B71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7B71" w:rsidRDefault="005A7B71">
            <w:pPr>
              <w:spacing w:after="60"/>
            </w:pPr>
          </w:p>
          <w:p w:rsidR="005A7B71" w:rsidRDefault="00443D68">
            <w:pPr>
              <w:spacing w:after="60"/>
            </w:pPr>
            <w:r>
              <w:t>pozornosť, vytrvalosť, spoľahlivosť</w:t>
            </w:r>
            <w:r w:rsidR="0040538B">
              <w:t>, trpezlivosť, praktické myslenie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7B71" w:rsidRDefault="005A7B71" w:rsidP="002546BF">
            <w:pPr>
              <w:spacing w:after="60"/>
            </w:pPr>
          </w:p>
          <w:p w:rsidR="005A7B71" w:rsidRDefault="0040538B" w:rsidP="002546BF">
            <w:pPr>
              <w:spacing w:after="60"/>
            </w:pPr>
            <w:r>
              <w:t>pozornosť, vytrvalosť, spoľahlivosť, trpezlivosť, praktické myslenie, ochota k výkonu</w:t>
            </w:r>
          </w:p>
        </w:tc>
      </w:tr>
      <w:tr w:rsidR="005A7B71" w:rsidTr="005A7B71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7B71" w:rsidRDefault="005A7B71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7B71" w:rsidRDefault="005A7B7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                   </w:t>
            </w:r>
          </w:p>
          <w:p w:rsidR="005A7B71" w:rsidRDefault="00D05B42" w:rsidP="005A7B71"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</w:rPr>
              <w:t>Kurz: pracovník SBS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7B71" w:rsidRDefault="005A7B71">
            <w:pPr>
              <w:spacing w:after="60"/>
            </w:pPr>
          </w:p>
          <w:p w:rsidR="0040538B" w:rsidRPr="008E7F9D" w:rsidRDefault="0040538B" w:rsidP="004F2372">
            <w:pPr>
              <w:spacing w:after="60"/>
            </w:pPr>
          </w:p>
        </w:tc>
      </w:tr>
    </w:tbl>
    <w:p w:rsidR="00E916E7" w:rsidRDefault="00E916E7">
      <w:pPr>
        <w:rPr>
          <w:sz w:val="20"/>
        </w:rPr>
      </w:pPr>
    </w:p>
    <w:p w:rsidR="00E916E7" w:rsidRDefault="00E916E7">
      <w:pPr>
        <w:rPr>
          <w:sz w:val="20"/>
        </w:rPr>
      </w:pPr>
    </w:p>
    <w:p w:rsidR="00D05B42" w:rsidRDefault="00D05B42">
      <w:pPr>
        <w:rPr>
          <w:sz w:val="20"/>
        </w:rPr>
      </w:pPr>
    </w:p>
    <w:p w:rsidR="00D05B42" w:rsidRDefault="00D05B42">
      <w:pPr>
        <w:rPr>
          <w:sz w:val="20"/>
        </w:rPr>
      </w:pPr>
    </w:p>
    <w:p w:rsidR="00D05B42" w:rsidRDefault="00D05B42">
      <w:pPr>
        <w:rPr>
          <w:sz w:val="20"/>
        </w:rPr>
      </w:pPr>
    </w:p>
    <w:p w:rsidR="00D05B42" w:rsidRDefault="00D05B42">
      <w:pPr>
        <w:rPr>
          <w:sz w:val="20"/>
        </w:rPr>
      </w:pPr>
    </w:p>
    <w:p w:rsidR="00E916E7" w:rsidRDefault="00A05C34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4"/>
      <w:r>
        <w:rPr>
          <w:rFonts w:ascii="Calibri" w:hAnsi="Calibri"/>
          <w:sz w:val="32"/>
        </w:rPr>
        <w:t xml:space="preserve">  </w:t>
      </w:r>
    </w:p>
    <w:tbl>
      <w:tblPr>
        <w:tblW w:w="4994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3"/>
        <w:gridCol w:w="4039"/>
        <w:gridCol w:w="4037"/>
      </w:tblGrid>
      <w:tr w:rsidR="00E916E7">
        <w:trPr>
          <w:trHeight w:val="70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E916E7">
        <w:trPr>
          <w:trHeight w:val="812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7B71" w:rsidRDefault="00443D68" w:rsidP="008E7F9D">
            <w:pPr>
              <w:spacing w:after="0" w:line="240" w:lineRule="auto"/>
            </w:pPr>
            <w:r>
              <w:t>Slovenská ochranná spoločnosť s.r.o.</w:t>
            </w:r>
            <w:r w:rsidR="0040538B">
              <w:t>, Košice</w:t>
            </w:r>
          </w:p>
          <w:p w:rsidR="0040538B" w:rsidRDefault="0040538B" w:rsidP="0040538B">
            <w:pPr>
              <w:spacing w:after="0" w:line="240" w:lineRule="auto"/>
              <w:rPr>
                <w:sz w:val="20"/>
              </w:rPr>
            </w:pPr>
            <w:r>
              <w:t>všetky väčšie spoločnosti –PO, FO, štátna, verejná správa...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3F5CAE" w:rsidP="004F2372">
            <w:pPr>
              <w:spacing w:after="0" w:line="360" w:lineRule="auto"/>
              <w:rPr>
                <w:sz w:val="20"/>
              </w:rPr>
            </w:pPr>
            <w:r>
              <w:rPr>
                <w:rFonts w:asciiTheme="minorHAnsi" w:hAnsiTheme="minorHAnsi"/>
              </w:rPr>
              <w:t xml:space="preserve">Väčšie firmy a organizácie v </w:t>
            </w:r>
            <w:r w:rsidR="004F2372">
              <w:rPr>
                <w:rFonts w:asciiTheme="minorHAnsi" w:hAnsiTheme="minorHAnsi"/>
              </w:rPr>
              <w:t>regióne</w:t>
            </w:r>
          </w:p>
        </w:tc>
      </w:tr>
      <w:tr w:rsidR="00E916E7">
        <w:trPr>
          <w:trHeight w:val="87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05B42" w:rsidRDefault="00D05B42" w:rsidP="008E7F9D">
            <w:pPr>
              <w:jc w:val="center"/>
              <w:rPr>
                <w:sz w:val="20"/>
              </w:rPr>
            </w:pPr>
          </w:p>
          <w:p w:rsidR="00E36B53" w:rsidRDefault="0040538B" w:rsidP="008E7F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A05C34" w:rsidRDefault="00A05C34" w:rsidP="00A05C34">
            <w:pPr>
              <w:spacing w:after="0"/>
              <w:rPr>
                <w:sz w:val="20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05B42" w:rsidRDefault="00D05B42" w:rsidP="008E7F9D">
            <w:pPr>
              <w:spacing w:after="0" w:line="240" w:lineRule="auto"/>
              <w:jc w:val="center"/>
              <w:rPr>
                <w:sz w:val="20"/>
              </w:rPr>
            </w:pPr>
          </w:p>
          <w:p w:rsidR="00E916E7" w:rsidRDefault="004F2372" w:rsidP="008E7F9D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916E7">
        <w:trPr>
          <w:trHeight w:val="60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0538B" w:rsidRDefault="0040538B" w:rsidP="0040538B">
            <w:pPr>
              <w:spacing w:after="0" w:line="240" w:lineRule="auto"/>
            </w:pPr>
            <w:r>
              <w:t>Slovenská ochranná spoločnosť s.r.o., Košice</w:t>
            </w:r>
          </w:p>
          <w:p w:rsidR="00E36B53" w:rsidRDefault="00E36B53" w:rsidP="008E7F9D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E916E7" w:rsidP="004F2372">
            <w:pPr>
              <w:rPr>
                <w:rFonts w:asciiTheme="minorHAnsi" w:hAnsiTheme="minorHAnsi"/>
              </w:rPr>
            </w:pPr>
          </w:p>
        </w:tc>
      </w:tr>
    </w:tbl>
    <w:p w:rsidR="00E916E7" w:rsidRDefault="00E916E7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E916E7" w:rsidRDefault="00A05C34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65"/>
        <w:gridCol w:w="17"/>
        <w:gridCol w:w="2183"/>
        <w:gridCol w:w="28"/>
        <w:gridCol w:w="2017"/>
        <w:gridCol w:w="38"/>
        <w:gridCol w:w="3081"/>
        <w:gridCol w:w="53"/>
      </w:tblGrid>
      <w:tr w:rsidR="00E916E7" w:rsidTr="004F2372">
        <w:trPr>
          <w:gridAfter w:val="1"/>
          <w:wAfter w:w="25" w:type="pct"/>
          <w:trHeight w:val="280"/>
        </w:trPr>
        <w:tc>
          <w:tcPr>
            <w:tcW w:w="1528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0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57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0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E916E7" w:rsidTr="004F2372">
        <w:trPr>
          <w:gridAfter w:val="1"/>
          <w:wAfter w:w="25" w:type="pct"/>
          <w:trHeight w:val="154"/>
        </w:trPr>
        <w:tc>
          <w:tcPr>
            <w:tcW w:w="1528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životopisu , žiadosti o prijatie do zamestnania , motivačného listu</w:t>
            </w:r>
          </w:p>
          <w:p w:rsidR="00E916E7" w:rsidRDefault="00E916E7">
            <w:pPr>
              <w:spacing w:after="0"/>
              <w:rPr>
                <w:sz w:val="20"/>
              </w:rPr>
            </w:pPr>
          </w:p>
        </w:tc>
        <w:tc>
          <w:tcPr>
            <w:tcW w:w="1030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E916E7" w:rsidRDefault="004F2372" w:rsidP="003F5CA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20.2.2019</w:t>
            </w:r>
          </w:p>
        </w:tc>
        <w:tc>
          <w:tcPr>
            <w:tcW w:w="957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Vypracovať si dokumenty potrebné k úspešnému uchádzaniu sa o zamestnanie</w:t>
            </w:r>
          </w:p>
        </w:tc>
        <w:tc>
          <w:tcPr>
            <w:tcW w:w="1460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3F5CA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F2372">
              <w:rPr>
                <w:sz w:val="20"/>
              </w:rPr>
              <w:t>S pomocou poradcu v</w:t>
            </w:r>
            <w:r>
              <w:rPr>
                <w:sz w:val="20"/>
              </w:rPr>
              <w:t xml:space="preserve">ypracovaný aktuálny </w:t>
            </w:r>
            <w:proofErr w:type="spellStart"/>
            <w:r w:rsidR="00A05C34">
              <w:rPr>
                <w:sz w:val="20"/>
              </w:rPr>
              <w:t>životopis+žiadosť+motivačný</w:t>
            </w:r>
            <w:proofErr w:type="spellEnd"/>
            <w:r w:rsidR="00A05C34">
              <w:rPr>
                <w:sz w:val="20"/>
              </w:rPr>
              <w:t xml:space="preserve"> list</w:t>
            </w:r>
          </w:p>
          <w:p w:rsidR="00E916E7" w:rsidRDefault="00E916E7">
            <w:pPr>
              <w:spacing w:after="0"/>
              <w:rPr>
                <w:sz w:val="20"/>
              </w:rPr>
            </w:pPr>
          </w:p>
        </w:tc>
      </w:tr>
      <w:tr w:rsidR="00E916E7" w:rsidTr="004F2372">
        <w:trPr>
          <w:gridAfter w:val="1"/>
          <w:wAfter w:w="25" w:type="pct"/>
          <w:trHeight w:val="128"/>
        </w:trPr>
        <w:tc>
          <w:tcPr>
            <w:tcW w:w="1528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4F2372" w:rsidP="004F237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Vyhľadanie z</w:t>
            </w:r>
            <w:r w:rsidR="00A05C34">
              <w:rPr>
                <w:sz w:val="20"/>
              </w:rPr>
              <w:t xml:space="preserve">amestnávateľov </w:t>
            </w:r>
            <w:r>
              <w:rPr>
                <w:sz w:val="20"/>
              </w:rPr>
              <w:t>podľa cieľového zamestnania</w:t>
            </w:r>
          </w:p>
        </w:tc>
        <w:tc>
          <w:tcPr>
            <w:tcW w:w="1030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4F2372" w:rsidP="004F237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20</w:t>
            </w:r>
            <w:r w:rsidR="003F5CAE">
              <w:rPr>
                <w:sz w:val="20"/>
              </w:rPr>
              <w:t>.2.2019</w:t>
            </w:r>
            <w:r w:rsidR="007F213E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="007F213E">
              <w:rPr>
                <w:sz w:val="20"/>
              </w:rPr>
              <w:t xml:space="preserve"> </w:t>
            </w:r>
            <w:r>
              <w:rPr>
                <w:sz w:val="20"/>
              </w:rPr>
              <w:t>26.3.</w:t>
            </w:r>
            <w:r w:rsidR="00A05C34">
              <w:rPr>
                <w:sz w:val="20"/>
              </w:rPr>
              <w:t>2019</w:t>
            </w:r>
          </w:p>
        </w:tc>
        <w:tc>
          <w:tcPr>
            <w:tcW w:w="957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Získať prehľad o počte zamestnávateľov, ktorých je možné kontaktovať </w:t>
            </w:r>
          </w:p>
        </w:tc>
        <w:tc>
          <w:tcPr>
            <w:tcW w:w="1460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získal prehľad  o počte zamestnávateľov  v oblasti v ktorej má záujem pracovať,  </w:t>
            </w:r>
          </w:p>
          <w:p w:rsidR="00E916E7" w:rsidRDefault="00E916E7">
            <w:pPr>
              <w:spacing w:after="0"/>
              <w:rPr>
                <w:sz w:val="20"/>
              </w:rPr>
            </w:pPr>
          </w:p>
        </w:tc>
      </w:tr>
      <w:tr w:rsidR="00E916E7" w:rsidTr="004F2372">
        <w:trPr>
          <w:gridAfter w:val="1"/>
          <w:wAfter w:w="25" w:type="pct"/>
          <w:trHeight w:val="128"/>
        </w:trPr>
        <w:tc>
          <w:tcPr>
            <w:tcW w:w="1528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7F213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Vyhľadávanie pracovných ponúk</w:t>
            </w:r>
          </w:p>
          <w:p w:rsidR="00E916E7" w:rsidRDefault="00E916E7">
            <w:pPr>
              <w:spacing w:after="0"/>
              <w:rPr>
                <w:sz w:val="20"/>
              </w:rPr>
            </w:pPr>
          </w:p>
          <w:p w:rsidR="00E916E7" w:rsidRDefault="00E916E7">
            <w:pPr>
              <w:spacing w:after="0"/>
              <w:rPr>
                <w:sz w:val="20"/>
              </w:rPr>
            </w:pPr>
          </w:p>
          <w:p w:rsidR="00E916E7" w:rsidRDefault="00E916E7">
            <w:pPr>
              <w:spacing w:after="0"/>
              <w:rPr>
                <w:sz w:val="20"/>
              </w:rPr>
            </w:pPr>
          </w:p>
        </w:tc>
        <w:tc>
          <w:tcPr>
            <w:tcW w:w="1030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4F2372" w:rsidP="004F237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20.2.2019 – 26.3.2019</w:t>
            </w:r>
          </w:p>
        </w:tc>
        <w:tc>
          <w:tcPr>
            <w:tcW w:w="957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 w:rsidP="004F2372">
            <w:pPr>
              <w:spacing w:after="0" w:line="240" w:lineRule="auto"/>
              <w:ind w:right="-129"/>
              <w:rPr>
                <w:sz w:val="20"/>
              </w:rPr>
            </w:pPr>
            <w:r>
              <w:rPr>
                <w:sz w:val="20"/>
              </w:rPr>
              <w:t>Z</w:t>
            </w:r>
            <w:r w:rsidR="007F213E">
              <w:rPr>
                <w:sz w:val="20"/>
              </w:rPr>
              <w:t xml:space="preserve">ískať prehľad o počte </w:t>
            </w:r>
            <w:proofErr w:type="spellStart"/>
            <w:r w:rsidR="007F213E">
              <w:rPr>
                <w:sz w:val="20"/>
              </w:rPr>
              <w:t>vpm</w:t>
            </w:r>
            <w:proofErr w:type="spellEnd"/>
            <w:r w:rsidR="007F213E">
              <w:rPr>
                <w:sz w:val="20"/>
              </w:rPr>
              <w:t>, vyhľadať  pracovn</w:t>
            </w:r>
            <w:r w:rsidR="004F2372">
              <w:rPr>
                <w:sz w:val="20"/>
              </w:rPr>
              <w:t>é</w:t>
            </w:r>
            <w:r w:rsidR="007F213E">
              <w:rPr>
                <w:sz w:val="20"/>
              </w:rPr>
              <w:t xml:space="preserve"> </w:t>
            </w:r>
            <w:proofErr w:type="spellStart"/>
            <w:r w:rsidR="007F213E">
              <w:rPr>
                <w:sz w:val="20"/>
              </w:rPr>
              <w:t>ponúk</w:t>
            </w:r>
            <w:r w:rsidR="004F2372">
              <w:rPr>
                <w:sz w:val="20"/>
              </w:rPr>
              <w:t>y</w:t>
            </w:r>
            <w:proofErr w:type="spellEnd"/>
          </w:p>
        </w:tc>
        <w:tc>
          <w:tcPr>
            <w:tcW w:w="1460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8E7F9D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</w:t>
            </w:r>
            <w:r w:rsidR="007F213E">
              <w:rPr>
                <w:sz w:val="20"/>
              </w:rPr>
              <w:t>ktuálne pracovné ponuky boli vyhľadané</w:t>
            </w:r>
            <w:r w:rsidR="004F2372">
              <w:rPr>
                <w:sz w:val="20"/>
              </w:rPr>
              <w:t>, vyhľadal 1 pracovnú ponuku</w:t>
            </w:r>
          </w:p>
        </w:tc>
      </w:tr>
      <w:tr w:rsidR="004F2372" w:rsidRPr="001027B1" w:rsidTr="004F2372">
        <w:trPr>
          <w:trHeight w:val="134"/>
        </w:trPr>
        <w:tc>
          <w:tcPr>
            <w:tcW w:w="1536" w:type="pct"/>
            <w:gridSpan w:val="2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F2372" w:rsidRPr="001027B1" w:rsidRDefault="004F2372" w:rsidP="00062C4B">
            <w:pPr>
              <w:spacing w:after="0" w:line="240" w:lineRule="auto"/>
            </w:pPr>
            <w:bookmarkStart w:id="6" w:name="_Toc390942119"/>
            <w:r>
              <w:t>Nácvik pracovného pohovoru</w:t>
            </w:r>
          </w:p>
        </w:tc>
        <w:tc>
          <w:tcPr>
            <w:tcW w:w="1035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F2372" w:rsidRDefault="004F2372" w:rsidP="00062C4B">
            <w:pPr>
              <w:spacing w:after="0" w:line="240" w:lineRule="auto"/>
            </w:pPr>
            <w:r w:rsidRPr="001027B1">
              <w:t xml:space="preserve"> </w:t>
            </w:r>
            <w:r>
              <w:t xml:space="preserve"> </w:t>
            </w:r>
          </w:p>
          <w:p w:rsidR="004F2372" w:rsidRPr="001027B1" w:rsidRDefault="004F2372" w:rsidP="00062C4B">
            <w:pPr>
              <w:spacing w:after="0" w:line="240" w:lineRule="auto"/>
              <w:jc w:val="center"/>
            </w:pPr>
            <w:r>
              <w:t>6.3.2019</w:t>
            </w:r>
          </w:p>
        </w:tc>
        <w:tc>
          <w:tcPr>
            <w:tcW w:w="962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F2372" w:rsidRPr="001027B1" w:rsidRDefault="004F2372" w:rsidP="00062C4B">
            <w:pPr>
              <w:spacing w:after="0" w:line="240" w:lineRule="auto"/>
              <w:ind w:right="-129"/>
            </w:pPr>
            <w:r>
              <w:t>Získať prezentačné zručnosti</w:t>
            </w:r>
          </w:p>
        </w:tc>
        <w:tc>
          <w:tcPr>
            <w:tcW w:w="1467" w:type="pct"/>
            <w:gridSpan w:val="2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F2372" w:rsidRPr="001027B1" w:rsidRDefault="004F2372" w:rsidP="00062C4B">
            <w:pPr>
              <w:spacing w:after="0" w:line="240" w:lineRule="auto"/>
            </w:pPr>
            <w:r w:rsidRPr="001027B1">
              <w:t xml:space="preserve"> </w:t>
            </w:r>
            <w:r>
              <w:t>Na modelovej situácii si overila na vyhľadanú pracovnú ponuku svoje zručnosti efektívneho pracovného  pohovoru</w:t>
            </w:r>
          </w:p>
        </w:tc>
      </w:tr>
    </w:tbl>
    <w:p w:rsidR="00A05C34" w:rsidRDefault="00A05C34">
      <w:pPr>
        <w:pStyle w:val="Nadpis1"/>
        <w:spacing w:before="120" w:after="120"/>
        <w:rPr>
          <w:rFonts w:ascii="Calibri" w:hAnsi="Calibri"/>
          <w:sz w:val="32"/>
        </w:rPr>
      </w:pPr>
    </w:p>
    <w:p w:rsidR="008E7F9D" w:rsidRDefault="008E7F9D" w:rsidP="008E7F9D"/>
    <w:p w:rsidR="008E7F9D" w:rsidRDefault="008E7F9D" w:rsidP="008E7F9D"/>
    <w:p w:rsidR="00E916E7" w:rsidRDefault="00A05C34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E916E7" w:rsidRPr="008E7F9D" w:rsidRDefault="00A05C34" w:rsidP="008E7F9D">
      <w:pPr>
        <w:spacing w:after="0"/>
        <w:jc w:val="both"/>
        <w:rPr>
          <w:i/>
          <w:sz w:val="16"/>
          <w:szCs w:val="16"/>
        </w:rPr>
      </w:pPr>
      <w:r w:rsidRPr="008E7F9D">
        <w:rPr>
          <w:i/>
          <w:sz w:val="16"/>
          <w:szCs w:val="16"/>
        </w:rPr>
        <w:t xml:space="preserve">Poznámka: Akčný plán musí obsahovať popis plánovaných aktivít DN </w:t>
      </w:r>
      <w:proofErr w:type="spellStart"/>
      <w:r w:rsidRPr="008E7F9D">
        <w:rPr>
          <w:i/>
          <w:sz w:val="16"/>
          <w:szCs w:val="16"/>
        </w:rPr>
        <w:t>UoZ</w:t>
      </w:r>
      <w:proofErr w:type="spellEnd"/>
      <w:r w:rsidRPr="008E7F9D">
        <w:rPr>
          <w:i/>
          <w:sz w:val="16"/>
          <w:szCs w:val="16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E916E7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E916E7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BF1111" w:rsidP="004F2372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Do </w:t>
            </w:r>
            <w:r w:rsidR="004F2372">
              <w:rPr>
                <w:bCs/>
              </w:rPr>
              <w:t>9.4.2019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7F213E" w:rsidP="004F2372">
            <w:pPr>
              <w:spacing w:after="0"/>
            </w:pPr>
            <w:r w:rsidRPr="008E7F9D">
              <w:t>Na vyhľadan</w:t>
            </w:r>
            <w:r w:rsidR="004F2372">
              <w:t>ú</w:t>
            </w:r>
            <w:r w:rsidRPr="008E7F9D">
              <w:t xml:space="preserve"> pracovné ponuky zaslať životopis a motivačný list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7F213E" w:rsidP="004F2372">
            <w:pPr>
              <w:spacing w:after="0"/>
            </w:pPr>
            <w:r w:rsidRPr="008E7F9D">
              <w:t>Reagovať na pracovn</w:t>
            </w:r>
            <w:r w:rsidR="004F2372">
              <w:t>ú</w:t>
            </w:r>
            <w:r w:rsidRPr="008E7F9D">
              <w:t xml:space="preserve"> ponuk</w:t>
            </w:r>
            <w:r w:rsidR="004F2372">
              <w:t>u</w:t>
            </w:r>
            <w:r w:rsidRPr="008E7F9D">
              <w:t>- zaslať CV+ML (zaslané)</w:t>
            </w:r>
          </w:p>
        </w:tc>
      </w:tr>
      <w:tr w:rsidR="00E916E7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A05C34" w:rsidP="007F213E">
            <w:pPr>
              <w:spacing w:after="0"/>
              <w:rPr>
                <w:bCs/>
              </w:rPr>
            </w:pPr>
            <w:r w:rsidRPr="008E7F9D">
              <w:rPr>
                <w:bCs/>
              </w:rPr>
              <w:t xml:space="preserve">Do </w:t>
            </w:r>
            <w:r w:rsidR="007F213E" w:rsidRPr="008E7F9D">
              <w:rPr>
                <w:bCs/>
              </w:rPr>
              <w:t>30</w:t>
            </w:r>
            <w:r w:rsidRPr="008E7F9D">
              <w:rPr>
                <w:bCs/>
              </w:rPr>
              <w:t>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A05C34" w:rsidP="007F213E">
            <w:pPr>
              <w:pStyle w:val="Odsekzoznamu"/>
              <w:numPr>
                <w:ilvl w:val="0"/>
                <w:numId w:val="9"/>
              </w:numPr>
              <w:spacing w:after="0"/>
            </w:pPr>
            <w:r w:rsidRPr="008E7F9D">
              <w:t xml:space="preserve">Informovať  sa na    </w:t>
            </w:r>
            <w:proofErr w:type="spellStart"/>
            <w:r w:rsidRPr="008E7F9D">
              <w:t>ÚPSVaR</w:t>
            </w:r>
            <w:proofErr w:type="spellEnd"/>
            <w:r w:rsidRPr="008E7F9D">
              <w:t xml:space="preserve"> o príspevkoch na dochádzku do zamestnania  na podporu pracovnej mobility. </w:t>
            </w:r>
          </w:p>
          <w:p w:rsidR="007F213E" w:rsidRPr="008E7F9D" w:rsidRDefault="007F213E" w:rsidP="007F213E">
            <w:pPr>
              <w:pStyle w:val="Odsekzoznamu"/>
              <w:numPr>
                <w:ilvl w:val="0"/>
                <w:numId w:val="9"/>
              </w:numPr>
              <w:spacing w:after="0"/>
            </w:pPr>
            <w:r w:rsidRPr="008E7F9D">
              <w:t xml:space="preserve">Informovať sa na úrade práce  o príspevkoch na zamestnanie znevýhodneného </w:t>
            </w:r>
            <w:proofErr w:type="spellStart"/>
            <w:r w:rsidRPr="008E7F9D">
              <w:t>UoZ</w:t>
            </w:r>
            <w:proofErr w:type="spellEnd"/>
            <w:r w:rsidRPr="008E7F9D">
              <w:t xml:space="preserve"> ,  </w:t>
            </w:r>
          </w:p>
          <w:p w:rsidR="007F213E" w:rsidRPr="008E7F9D" w:rsidRDefault="007F213E" w:rsidP="007F213E">
            <w:pPr>
              <w:pStyle w:val="Odsekzoznamu"/>
              <w:spacing w:after="0"/>
            </w:pPr>
          </w:p>
          <w:p w:rsidR="00E916E7" w:rsidRPr="008E7F9D" w:rsidRDefault="00E916E7">
            <w:pPr>
              <w:pStyle w:val="Odsekzoznamu"/>
              <w:spacing w:after="0"/>
            </w:pPr>
          </w:p>
          <w:p w:rsidR="007F213E" w:rsidRDefault="007F213E" w:rsidP="007F213E">
            <w:pPr>
              <w:pStyle w:val="Odsekzoznamu"/>
              <w:spacing w:after="0"/>
            </w:pPr>
          </w:p>
          <w:p w:rsidR="008E7F9D" w:rsidRPr="008E7F9D" w:rsidRDefault="008E7F9D" w:rsidP="007F213E">
            <w:pPr>
              <w:pStyle w:val="Odsekzoznamu"/>
              <w:spacing w:after="0"/>
            </w:pPr>
          </w:p>
          <w:p w:rsidR="00E916E7" w:rsidRPr="008E7F9D" w:rsidRDefault="00A05C34" w:rsidP="007F213E">
            <w:pPr>
              <w:pStyle w:val="Odsekzoznamu"/>
              <w:numPr>
                <w:ilvl w:val="0"/>
                <w:numId w:val="15"/>
              </w:numPr>
              <w:spacing w:after="0"/>
            </w:pPr>
            <w:r w:rsidRPr="008E7F9D">
              <w:t>Sledovať ponuky voľných pracovných miest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A05C34">
            <w:pPr>
              <w:pStyle w:val="Odsekzoznamu"/>
              <w:numPr>
                <w:ilvl w:val="0"/>
                <w:numId w:val="12"/>
              </w:numPr>
              <w:spacing w:after="0"/>
            </w:pPr>
            <w:r w:rsidRPr="008E7F9D">
              <w:t xml:space="preserve">Získať informácie o podpore pracovnej mobility –  rozšíriť si možnosť  pracovnej mobility </w:t>
            </w:r>
          </w:p>
          <w:p w:rsidR="00E916E7" w:rsidRPr="008E7F9D" w:rsidRDefault="007F213E" w:rsidP="007F213E">
            <w:pPr>
              <w:pStyle w:val="Odsekzoznamu"/>
              <w:numPr>
                <w:ilvl w:val="0"/>
                <w:numId w:val="12"/>
              </w:numPr>
              <w:spacing w:after="0"/>
            </w:pPr>
            <w:r w:rsidRPr="008E7F9D">
              <w:t>Získať informačné letáky o poskytovaných príspevkoch pre zamestnávateľov, a tie v prípade osobného kontaktu poskytnúť  zamestnávateľovi</w:t>
            </w:r>
          </w:p>
          <w:p w:rsidR="00E916E7" w:rsidRPr="008E7F9D" w:rsidRDefault="00A05C34">
            <w:pPr>
              <w:pStyle w:val="Odsekzoznamu"/>
              <w:numPr>
                <w:ilvl w:val="0"/>
                <w:numId w:val="12"/>
              </w:numPr>
              <w:spacing w:after="0"/>
            </w:pPr>
            <w:r w:rsidRPr="008E7F9D">
              <w:t>Mať aktuálny prehľad o pracovných ponukách</w:t>
            </w:r>
          </w:p>
        </w:tc>
      </w:tr>
      <w:tr w:rsidR="00E916E7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A05C34">
            <w:pPr>
              <w:spacing w:after="0"/>
              <w:jc w:val="center"/>
              <w:rPr>
                <w:bCs/>
              </w:rPr>
            </w:pPr>
            <w:r w:rsidRPr="008E7F9D">
              <w:rPr>
                <w:bCs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Pr="008E7F9D" w:rsidRDefault="00A05C34">
            <w:pPr>
              <w:pStyle w:val="Odsekzoznamu"/>
              <w:numPr>
                <w:ilvl w:val="0"/>
                <w:numId w:val="13"/>
              </w:numPr>
              <w:spacing w:after="0"/>
            </w:pPr>
            <w:r w:rsidRPr="008E7F9D">
              <w:t>Zaslať  4 žiadosti o prijatie do zamestnania  vytypovaným zamestnávateľom</w:t>
            </w:r>
          </w:p>
          <w:p w:rsidR="00E916E7" w:rsidRPr="008E7F9D" w:rsidRDefault="00E916E7">
            <w:pPr>
              <w:spacing w:after="0"/>
            </w:pPr>
          </w:p>
          <w:p w:rsidR="00E916E7" w:rsidRPr="008E7F9D" w:rsidRDefault="00A05C34">
            <w:pPr>
              <w:pStyle w:val="Odsekzoznamu"/>
              <w:numPr>
                <w:ilvl w:val="0"/>
                <w:numId w:val="13"/>
              </w:numPr>
              <w:spacing w:after="0"/>
            </w:pPr>
            <w:r w:rsidRPr="008E7F9D">
              <w:t>Sledovať ponuky voľných pracovných miest</w:t>
            </w:r>
          </w:p>
          <w:p w:rsidR="00E916E7" w:rsidRDefault="00184EE2" w:rsidP="00D05B42">
            <w:pPr>
              <w:pStyle w:val="Odsekzoznamu"/>
              <w:numPr>
                <w:ilvl w:val="0"/>
                <w:numId w:val="13"/>
              </w:numPr>
              <w:spacing w:after="0"/>
            </w:pPr>
            <w:r w:rsidRPr="008E7F9D">
              <w:t>Vyhľadať  ponuky rekvalifikačných</w:t>
            </w:r>
            <w:r w:rsidR="004F2372">
              <w:t xml:space="preserve"> – pracovník SBS</w:t>
            </w:r>
            <w:r w:rsidRPr="008E7F9D">
              <w:t xml:space="preserve"> </w:t>
            </w:r>
          </w:p>
          <w:p w:rsidR="00D05B42" w:rsidRDefault="00D05B42" w:rsidP="004F2372">
            <w:pPr>
              <w:spacing w:after="0"/>
            </w:pPr>
            <w:r>
              <w:t xml:space="preserve">            </w:t>
            </w:r>
            <w:r w:rsidR="004F2372">
              <w:t xml:space="preserve">Zistiť podmienky absolvovania kurzu u vzdelávacej </w:t>
            </w:r>
            <w:r>
              <w:t xml:space="preserve">   </w:t>
            </w:r>
          </w:p>
          <w:p w:rsidR="004F2372" w:rsidRPr="008E7F9D" w:rsidRDefault="00D05B42" w:rsidP="004F2372">
            <w:pPr>
              <w:spacing w:after="0"/>
            </w:pPr>
            <w:r>
              <w:t xml:space="preserve">            </w:t>
            </w:r>
            <w:r w:rsidR="004F2372">
              <w:t>spoločnosti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A05C34">
            <w:pPr>
              <w:pStyle w:val="Odsekzoznamu"/>
              <w:numPr>
                <w:ilvl w:val="0"/>
                <w:numId w:val="14"/>
              </w:numPr>
              <w:spacing w:after="0"/>
            </w:pPr>
            <w:r w:rsidRPr="008E7F9D">
              <w:t xml:space="preserve">Získať zamestnanie, zvýšiť frekvenciu uchádzania sa </w:t>
            </w:r>
            <w:r w:rsidR="007F213E" w:rsidRPr="008E7F9D">
              <w:t>o zamestnanie</w:t>
            </w:r>
          </w:p>
          <w:p w:rsidR="00E916E7" w:rsidRPr="008E7F9D" w:rsidRDefault="00A05C34">
            <w:pPr>
              <w:pStyle w:val="Odsekzoznamu"/>
              <w:numPr>
                <w:ilvl w:val="0"/>
                <w:numId w:val="14"/>
              </w:numPr>
              <w:spacing w:after="0"/>
            </w:pPr>
            <w:r w:rsidRPr="008E7F9D">
              <w:t>Mať aktuálny prehľad o pracovných ponukách</w:t>
            </w:r>
          </w:p>
          <w:p w:rsidR="00E916E7" w:rsidRPr="008E7F9D" w:rsidRDefault="003103AB" w:rsidP="003103AB">
            <w:pPr>
              <w:pStyle w:val="Odsekzoznamu"/>
              <w:numPr>
                <w:ilvl w:val="0"/>
                <w:numId w:val="14"/>
              </w:numPr>
              <w:spacing w:after="0"/>
            </w:pPr>
            <w:r>
              <w:t>Po preverení podmienok kurzu, p</w:t>
            </w:r>
            <w:r w:rsidR="00184EE2" w:rsidRPr="008E7F9D">
              <w:t>odať si požiadavku na RK</w:t>
            </w:r>
          </w:p>
        </w:tc>
      </w:tr>
    </w:tbl>
    <w:p w:rsidR="00E916E7" w:rsidRDefault="00271E22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0;margin-top:42.55pt;width:520.25pt;height:154.65pt;z-index:251661312;visibility:visible;mso-wrap-distance-top:3.6pt;mso-wrap-distance-bottom:3.6pt;mso-position-horizontal:lef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dJLQIAAFgEAAAOAAAAZHJzL2Uyb0RvYy54bWysVNtu2zAMfR+wfxD0vjhxkyw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">
            <v:textbox>
              <w:txbxContent>
                <w:p w:rsidR="00E916E7" w:rsidRDefault="003103AB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Pán Kováč</w:t>
                  </w:r>
                  <w:r w:rsidR="00A05C34">
                    <w:rPr>
                      <w:i/>
                    </w:rPr>
                    <w:t xml:space="preserve">  </w:t>
                  </w:r>
                  <w:r w:rsidR="00184EE2">
                    <w:rPr>
                      <w:i/>
                    </w:rPr>
                    <w:t>odporúčam Vám</w:t>
                  </w:r>
                  <w:r w:rsidR="00A05C34">
                    <w:rPr>
                      <w:i/>
                    </w:rPr>
                    <w:t xml:space="preserve"> aktívnejší   prístup k riešeniu svojej situácie</w:t>
                  </w:r>
                  <w:r>
                    <w:rPr>
                      <w:i/>
                    </w:rPr>
                    <w:t xml:space="preserve">, pravidelné stretnutia s odporným poradcom </w:t>
                  </w:r>
                  <w:proofErr w:type="spellStart"/>
                  <w:r>
                    <w:rPr>
                      <w:i/>
                    </w:rPr>
                    <w:t>úpsvr</w:t>
                  </w:r>
                  <w:proofErr w:type="spellEnd"/>
                  <w:r>
                    <w:rPr>
                      <w:i/>
                    </w:rPr>
                    <w:t xml:space="preserve"> s cieľom konzultovať postupové kroky pri umiestnení sa na trh práce. Využívať (aj s pomocou poradcu) elektronické uchádzanie sa o zamestnanie. Vzhľadom k cieleným zamestnaniam Vám odporúčam osloviť čo najviac zamestnávateľov aj takých, ktorí nemajú zverejnené pracovné ponuky</w:t>
                  </w:r>
                  <w:r w:rsidR="00A05C34">
                    <w:rPr>
                      <w:i/>
                    </w:rPr>
                    <w:t xml:space="preserve">. </w:t>
                  </w:r>
                </w:p>
                <w:p w:rsidR="00E916E7" w:rsidRDefault="003103AB" w:rsidP="003103AB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Pripustiť vzdialenejšiu pracovnú mobilitu, resp. dočasne turnusové práce.</w:t>
                  </w:r>
                  <w:r w:rsidR="00D05B42">
                    <w:rPr>
                      <w:i/>
                    </w:rPr>
                    <w:t xml:space="preserve"> Zvážiť aj ďalšie alternatívy pracovných pozícií ako pracovník na údržbu verejných priestranstiev, pomocný robotník v strojárskej výrobe  a pod. pomocné profesie. O</w:t>
                  </w:r>
                  <w:r>
                    <w:rPr>
                      <w:i/>
                    </w:rPr>
                    <w:t>dporúčam Vám overiť si podmienky absolvovania kurzu: Pracovník SBS, v prípade že budete spĺňať podmienky  absolvovať kurz.</w:t>
                  </w:r>
                </w:p>
              </w:txbxContent>
            </v:textbox>
            <w10:wrap type="square" anchorx="margin"/>
          </v:shape>
        </w:pict>
      </w:r>
      <w:r w:rsidR="00A05C34">
        <w:rPr>
          <w:rFonts w:ascii="Calibri" w:hAnsi="Calibri"/>
          <w:sz w:val="32"/>
        </w:rPr>
        <w:t xml:space="preserve">8. </w:t>
      </w:r>
      <w:bookmarkEnd w:id="1"/>
      <w:r w:rsidR="00A05C34">
        <w:rPr>
          <w:rFonts w:ascii="Calibri" w:hAnsi="Calibri"/>
          <w:sz w:val="32"/>
        </w:rPr>
        <w:t xml:space="preserve">Individualizované odporúčania pre DN </w:t>
      </w:r>
      <w:proofErr w:type="spellStart"/>
      <w:r w:rsidR="00A05C34">
        <w:rPr>
          <w:rFonts w:ascii="Calibri" w:hAnsi="Calibri"/>
          <w:sz w:val="32"/>
        </w:rPr>
        <w:t>UoZ</w:t>
      </w:r>
      <w:proofErr w:type="spellEnd"/>
    </w:p>
    <w:p w:rsidR="00E916E7" w:rsidRDefault="00A05C34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E916E7" w:rsidRDefault="00A05C34">
      <w:r>
        <w:t xml:space="preserve">Odporúčané vzdelávanie: Rekvalifikačný kurz: </w:t>
      </w:r>
      <w:r w:rsidR="00D05B42">
        <w:t xml:space="preserve"> Pracovník SBS</w:t>
      </w:r>
    </w:p>
    <w:sectPr w:rsidR="00E916E7" w:rsidSect="00E916E7">
      <w:headerReference w:type="default" r:id="rId9"/>
      <w:footerReference w:type="default" r:id="rId10"/>
      <w:pgSz w:w="11906" w:h="16838"/>
      <w:pgMar w:top="54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C9A" w:rsidRDefault="001D5C9A">
      <w:pPr>
        <w:spacing w:after="0" w:line="240" w:lineRule="auto"/>
      </w:pPr>
      <w:r>
        <w:separator/>
      </w:r>
    </w:p>
  </w:endnote>
  <w:endnote w:type="continuationSeparator" w:id="0">
    <w:p w:rsidR="001D5C9A" w:rsidRDefault="001D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6E7" w:rsidRDefault="00E916E7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E916E7" w:rsidRDefault="00A05C34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E916E7" w:rsidRDefault="00A05C34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E916E7" w:rsidRDefault="00A05C34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C9A" w:rsidRDefault="001D5C9A">
      <w:pPr>
        <w:spacing w:after="0" w:line="240" w:lineRule="auto"/>
      </w:pPr>
      <w:r>
        <w:separator/>
      </w:r>
    </w:p>
  </w:footnote>
  <w:footnote w:type="continuationSeparator" w:id="0">
    <w:p w:rsidR="001D5C9A" w:rsidRDefault="001D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6E7" w:rsidRDefault="00A05C34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E916E7" w:rsidRDefault="00E916E7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0E5"/>
    <w:multiLevelType w:val="hybridMultilevel"/>
    <w:tmpl w:val="6BF863AC"/>
    <w:lvl w:ilvl="0" w:tplc="317A92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BEA3655"/>
    <w:multiLevelType w:val="hybridMultilevel"/>
    <w:tmpl w:val="C3B8EE50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60D0"/>
    <w:multiLevelType w:val="hybridMultilevel"/>
    <w:tmpl w:val="85824B42"/>
    <w:lvl w:ilvl="0" w:tplc="3BA6A7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C7A0A"/>
    <w:multiLevelType w:val="multilevel"/>
    <w:tmpl w:val="2FBA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655CCF"/>
    <w:multiLevelType w:val="hybridMultilevel"/>
    <w:tmpl w:val="BB80B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10">
    <w:nsid w:val="4FA36BE8"/>
    <w:multiLevelType w:val="hybridMultilevel"/>
    <w:tmpl w:val="73E8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22318"/>
    <w:multiLevelType w:val="hybridMultilevel"/>
    <w:tmpl w:val="B3E851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6673251D"/>
    <w:multiLevelType w:val="hybridMultilevel"/>
    <w:tmpl w:val="0F76A358"/>
    <w:lvl w:ilvl="0" w:tplc="723CC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1"/>
  </w:num>
  <w:num w:numId="5">
    <w:abstractNumId w:val="13"/>
  </w:num>
  <w:num w:numId="6">
    <w:abstractNumId w:val="5"/>
  </w:num>
  <w:num w:numId="7">
    <w:abstractNumId w:val="14"/>
  </w:num>
  <w:num w:numId="8">
    <w:abstractNumId w:val="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16E7"/>
    <w:rsid w:val="00007F34"/>
    <w:rsid w:val="0005055D"/>
    <w:rsid w:val="00160E85"/>
    <w:rsid w:val="00164850"/>
    <w:rsid w:val="00184EE2"/>
    <w:rsid w:val="001A4369"/>
    <w:rsid w:val="001D5C9A"/>
    <w:rsid w:val="00271E22"/>
    <w:rsid w:val="003103AB"/>
    <w:rsid w:val="003B2E32"/>
    <w:rsid w:val="003F5CAE"/>
    <w:rsid w:val="0040538B"/>
    <w:rsid w:val="00443D68"/>
    <w:rsid w:val="00497154"/>
    <w:rsid w:val="004F2372"/>
    <w:rsid w:val="005A7B71"/>
    <w:rsid w:val="007F213E"/>
    <w:rsid w:val="008460CB"/>
    <w:rsid w:val="008E7F9D"/>
    <w:rsid w:val="009579CF"/>
    <w:rsid w:val="00A05C34"/>
    <w:rsid w:val="00B412A1"/>
    <w:rsid w:val="00BF1111"/>
    <w:rsid w:val="00D05B42"/>
    <w:rsid w:val="00D7712E"/>
    <w:rsid w:val="00DC0088"/>
    <w:rsid w:val="00E36B53"/>
    <w:rsid w:val="00E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16E7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E916E7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E916E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E916E7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E916E7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E916E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E916E7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E91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916E7"/>
    <w:rPr>
      <w:rFonts w:cs="Times New Roman"/>
    </w:rPr>
  </w:style>
  <w:style w:type="paragraph" w:styleId="Pta">
    <w:name w:val="footer"/>
    <w:basedOn w:val="Normlny"/>
    <w:link w:val="PtaChar"/>
    <w:uiPriority w:val="99"/>
    <w:rsid w:val="00E91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916E7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E9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16E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E916E7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E916E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E916E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E916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E916E7"/>
    <w:rPr>
      <w:lang w:eastAsia="en-US"/>
    </w:rPr>
  </w:style>
  <w:style w:type="paragraph" w:styleId="Odsekzoznamu">
    <w:name w:val="List Paragraph"/>
    <w:basedOn w:val="Normlny"/>
    <w:uiPriority w:val="99"/>
    <w:qFormat/>
    <w:rsid w:val="00E916E7"/>
    <w:pPr>
      <w:ind w:left="720"/>
    </w:pPr>
  </w:style>
  <w:style w:type="paragraph" w:styleId="Normlnywebov">
    <w:name w:val="Normal (Web)"/>
    <w:basedOn w:val="Normlny"/>
    <w:uiPriority w:val="99"/>
    <w:semiHidden/>
    <w:rsid w:val="00E916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E916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tail-offer-company">
    <w:name w:val="detail-offer-company"/>
    <w:basedOn w:val="Predvolenpsmoodseku"/>
    <w:rsid w:val="00E36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713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3</cp:revision>
  <cp:lastPrinted>2019-04-08T05:01:00Z</cp:lastPrinted>
  <dcterms:created xsi:type="dcterms:W3CDTF">2019-04-06T12:07:00Z</dcterms:created>
  <dcterms:modified xsi:type="dcterms:W3CDTF">2019-04-08T05:01:00Z</dcterms:modified>
</cp:coreProperties>
</file>