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b/>
          <w:sz w:val="36"/>
          <w:szCs w:val="24"/>
          <w:lang w:eastAsia="sk-SK"/>
        </w:rPr>
        <w:t>Plánované rodičovstvo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antikoncepcia=pojem zahŕňa metódy, ktoré zabraňujú počatiu, má dlhú históriu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prirodzené metódy 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A) rozlišovanie plodných a neplodných dní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PLODNÉ - v čase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medzi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14.-16.d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ňom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 1.dňa menštruácie +-3 dni vzhľadom na životnosť spermií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identifikujeme ich zvýšenou bazálnou teplotou v pošve nad 37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º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 </w:t>
      </w:r>
    </w:p>
    <w:p w:rsid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NEPLODNÉ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1.-9.deň a 19.-28.deň cyklu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ZÁVER: nechránený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styk pri pravidelnom cykle by nemal byť v čase od 10.-18. dňa !!!! Pozor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však 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nevieme kedy u ženy nastáva ovulácia!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!!  Chrániť sa hlavne voči pohlavným ochoreniam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zmenou konzistencie pošvového sekrétu -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Billigsova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metóda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vajíčko je schopné byť oplodnené iba 6-12 hodín po ovulácii !!!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C) metóda posudzovania stavu krčka maternice - v čase plodnosti je mäkký, vysoký a trochu roztvorený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v čase neplodnosti - nízky, tvrdý a uzatvorený</w:t>
      </w:r>
    </w:p>
    <w:p w:rsid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2.mechanické a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bariérové</w:t>
      </w:r>
      <w:proofErr w:type="spellEnd"/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kondómy (spoľahlivosť 90%), krémy,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pesary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(ničia spermie)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B) hormonálna antikoncepcia - tabletky, náplasti, injekcie, podkožné implantáty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postkoitálna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antikoncepcia - známe ako tabletka "PO" - neodporúča sa, radikálny silno hormonálny zásah do organizmu!!!! musia sa požiť do 72 hodín - vyvolávajú zánik, vypudenie - "potrat"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nidovaného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oplodneného vajíčka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D)vnútromaternicové telieska - tvar T - majú lokálny účinok, môžu byť hormonálne (v malých dávkach pravidelne vylučujú hormóny) alebo nehormonálne (vyvolajú sterilný zápal)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E)sterilizácia - prerušenie vajíčkovodov (u žien) alebo semenovodov (u mužov).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F)prerušovaná súlož - neodporúčaná pre nespoľahlivosť - dôvod neodhadnutie "správneho času"... kvapôčka čistiaca spoločný vývod sústav muža môže obsahovať spermie...</w:t>
      </w:r>
    </w:p>
    <w:p w:rsidR="00DD19B7" w:rsidRDefault="007C7469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717567" cy="1097280"/>
            <wp:effectExtent l="0" t="0" r="0" b="7620"/>
            <wp:docPr id="1" name="Obrázok 1" descr="vnutromaternicove-teliesko-antikoncep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nutromaternicove-teliesko-antikoncepc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89" cy="110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>
            <wp:extent cx="1958340" cy="1303019"/>
            <wp:effectExtent l="0" t="0" r="3810" b="0"/>
            <wp:docPr id="3" name="Obrázok 3" descr="Má vnútromaternicové teliesko vedľajšie účinky? – ProCare a Svet zdra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á vnútromaternicové teliesko vedľajšie účinky? – ProCare a Svet zdrav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3" t="12602" r="12111" b="17886"/>
                    <a:stretch/>
                  </pic:blipFill>
                  <pic:spPr bwMode="auto">
                    <a:xfrm>
                      <a:off x="0" y="0"/>
                      <a:ext cx="1960917" cy="13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668780" cy="1116080"/>
            <wp:effectExtent l="0" t="0" r="7620" b="8255"/>
            <wp:docPr id="2" name="Obrázok 2" descr="antikoncepcne-napla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ikoncepcne-naplas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57" cy="112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469" w:rsidRDefault="007C7469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PROMISKUITA= 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INDIKÁCIA TEHOTENSTVA, JEHO PRIEBEH A PÔROD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indikácia pomocou jedinečného hormónu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hCG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ľudský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choriový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gonadotropín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choriogonadotropín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ktorý sa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normálne v tele nachádza iba počas gravidity (inak môže indikovať cysty, nádory a iné ochorenia....) 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a jeho najvyššia koncentrácia je v rannom moči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rôzna citlivosť, najspoľahlivejšie je urobiť si ho pred dátumom menštruácie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následne krvným testom a ultrazvukom lekár potvrdí/vyvráti tehotenstvo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umelé prerušenie tehotenstva </w:t>
      </w:r>
      <w:r w:rsidR="007C7469">
        <w:rPr>
          <w:rFonts w:ascii="Times New Roman" w:eastAsia="Times New Roman" w:hAnsi="Times New Roman" w:cs="Times New Roman"/>
          <w:sz w:val="24"/>
          <w:szCs w:val="24"/>
          <w:lang w:eastAsia="sk-SK"/>
        </w:rPr>
        <w:t>=____________________________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, radikálny zásah do tela ženy, riziko, že už nebude môcť mať deti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samotné tehotenstvo sa delí na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trimestre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1.trimester je najdôležitejší pre vývin plodu, 2 týždne po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nidácii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už tlčie srdiečko, zakladajú sa najdôležitejšie časti NS - jesť ryby, orechy, k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veeeeľa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omega 3 a 6 mastných k. kyselín a kyselinu listovú 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2.trimester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3.trimester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Vyvolanie pôrodu -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oxytocín</w:t>
      </w:r>
      <w:proofErr w:type="spellEnd"/>
    </w:p>
    <w:p w:rsidR="00DD19B7" w:rsidRPr="00DD19B7" w:rsidRDefault="00342386" w:rsidP="00342386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</w:t>
      </w:r>
      <w:r w:rsidR="00032D60">
        <w:rPr>
          <w:rFonts w:ascii="Times New Roman" w:eastAsia="Times New Roman" w:hAnsi="Times New Roman" w:cs="Times New Roman"/>
          <w:sz w:val="24"/>
          <w:szCs w:val="24"/>
          <w:lang w:eastAsia="sk-SK"/>
        </w:rPr>
        <w:t>Pôrod má 3</w:t>
      </w:r>
      <w:r w:rsidR="00DD19B7"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doby pôrodné:</w:t>
      </w:r>
    </w:p>
    <w:p w:rsid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1.doba </w:t>
      </w:r>
      <w:r w:rsidR="00032D60"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032D60">
        <w:rPr>
          <w:rFonts w:ascii="Times New Roman" w:eastAsia="Times New Roman" w:hAnsi="Times New Roman" w:cs="Times New Roman"/>
          <w:sz w:val="24"/>
          <w:szCs w:val="24"/>
          <w:lang w:eastAsia="sk-SK"/>
        </w:rPr>
        <w:t>vyvolávacia</w:t>
      </w:r>
    </w:p>
    <w:p w:rsidR="00032D60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2.doba </w:t>
      </w:r>
      <w:r w:rsidR="00032D6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</w:t>
      </w:r>
      <w:proofErr w:type="spellStart"/>
      <w:r w:rsidR="00032D60">
        <w:rPr>
          <w:rFonts w:ascii="Times New Roman" w:eastAsia="Times New Roman" w:hAnsi="Times New Roman" w:cs="Times New Roman"/>
          <w:sz w:val="24"/>
          <w:szCs w:val="24"/>
          <w:lang w:eastAsia="sk-SK"/>
        </w:rPr>
        <w:t>vypudzovacia</w:t>
      </w:r>
      <w:proofErr w:type="spellEnd"/>
    </w:p>
    <w:p w:rsidR="00032D60" w:rsidRDefault="00032D60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3.doba – pôrod placenty a obalov</w:t>
      </w:r>
    </w:p>
    <w:p w:rsidR="00787CA0" w:rsidRDefault="00032D60" w:rsidP="009C43B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Laktácia=</w:t>
      </w:r>
      <w:r w:rsidR="00DD19B7"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dojčenie, </w:t>
      </w:r>
      <w:r w:rsidR="007F75CD">
        <w:rPr>
          <w:rFonts w:ascii="Times New Roman" w:eastAsia="Times New Roman" w:hAnsi="Times New Roman" w:cs="Times New Roman"/>
          <w:sz w:val="24"/>
          <w:szCs w:val="24"/>
          <w:lang w:eastAsia="sk-SK"/>
        </w:rPr>
        <w:t>Šestonedelie = ___________________________________________________________</w:t>
      </w:r>
      <w:bookmarkStart w:id="0" w:name="_GoBack"/>
      <w:bookmarkEnd w:id="0"/>
    </w:p>
    <w:sectPr w:rsidR="00787CA0" w:rsidSect="007C7469">
      <w:pgSz w:w="11906" w:h="16838"/>
      <w:pgMar w:top="709" w:right="566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386" w:rsidRDefault="00342386" w:rsidP="00342386">
      <w:pPr>
        <w:spacing w:after="0" w:line="240" w:lineRule="auto"/>
      </w:pPr>
      <w:r>
        <w:separator/>
      </w:r>
    </w:p>
  </w:endnote>
  <w:endnote w:type="continuationSeparator" w:id="0">
    <w:p w:rsidR="00342386" w:rsidRDefault="00342386" w:rsidP="0034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386" w:rsidRDefault="00342386" w:rsidP="00342386">
      <w:pPr>
        <w:spacing w:after="0" w:line="240" w:lineRule="auto"/>
      </w:pPr>
      <w:r>
        <w:separator/>
      </w:r>
    </w:p>
  </w:footnote>
  <w:footnote w:type="continuationSeparator" w:id="0">
    <w:p w:rsidR="00342386" w:rsidRDefault="00342386" w:rsidP="00342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F"/>
    <w:rsid w:val="00032D60"/>
    <w:rsid w:val="00342386"/>
    <w:rsid w:val="00787CA0"/>
    <w:rsid w:val="007C7469"/>
    <w:rsid w:val="007F75CD"/>
    <w:rsid w:val="009C43BC"/>
    <w:rsid w:val="00AF17FF"/>
    <w:rsid w:val="00DD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F701"/>
  <w15:chartTrackingRefBased/>
  <w15:docId w15:val="{C044E2EA-3CB8-43DF-84FB-4D537FDB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42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2386"/>
  </w:style>
  <w:style w:type="paragraph" w:styleId="Pta">
    <w:name w:val="footer"/>
    <w:basedOn w:val="Normlny"/>
    <w:link w:val="PtaChar"/>
    <w:uiPriority w:val="99"/>
    <w:unhideWhenUsed/>
    <w:rsid w:val="00342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2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7</cp:revision>
  <dcterms:created xsi:type="dcterms:W3CDTF">2022-05-29T18:02:00Z</dcterms:created>
  <dcterms:modified xsi:type="dcterms:W3CDTF">2022-05-29T18:26:00Z</dcterms:modified>
</cp:coreProperties>
</file>