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25" w:rsidRPr="00B12A1C" w:rsidRDefault="007D3225" w:rsidP="007D3225">
      <w:pPr>
        <w:shd w:val="clear" w:color="auto" w:fill="7BDAAE"/>
        <w:spacing w:after="225" w:line="33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  <w:t>Invázne druhy</w:t>
      </w:r>
    </w:p>
    <w:p w:rsidR="007D3225" w:rsidRPr="00B12A1C" w:rsidRDefault="007D3225" w:rsidP="007D3225">
      <w:pPr>
        <w:shd w:val="clear" w:color="auto" w:fill="7BDAAE"/>
        <w:spacing w:after="150" w:line="384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Invázne druhy sú na území Slovenska nepôvodné druhy, ktoré boli na územie Slovenska dovezené za rôznym účelom zvyčajne z amerického kontinentu alebo z Ázie. Najčastejšie boli dovezené ako okrasné alebo medonosné rastliny, ktoré sa z parkov a výsadieb začali rýchlo šíriť do okolia a obsadzovať nové plochy.</w:t>
      </w:r>
    </w:p>
    <w:p w:rsidR="007D3225" w:rsidRPr="00B12A1C" w:rsidRDefault="007D3225" w:rsidP="007D3225">
      <w:pPr>
        <w:shd w:val="clear" w:color="auto" w:fill="7BDAAE"/>
        <w:spacing w:after="150" w:line="384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Invázne druhy majú vysoký reprodukčný potenciál. Dokážu sa rýchlo šíriť vegetatívnym spôsobom (napr. podzemkami) alebo vytvárajú každoročne veľké množstvo semien s vysokou klíčivosťou. Viaceré z týchto druhov v súčasnosti vytvárajú rozsiahle porasty na území Slovenska, najčastejšie popri vodných tokoch, cestách, železniciach, na opustených priestranstvách ale zasahujú aj do pôvodných rastlinných spoločenstiev (biotopov). V prípade ich masového rozšírenia významne menia charakter biotopov a ohrozujú pôvodné druhy rastlín a vytvárajú homogénne </w:t>
      </w:r>
      <w:proofErr w:type="spellStart"/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monocenózy</w:t>
      </w:r>
      <w:proofErr w:type="spellEnd"/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Niektoré sú známe ako </w:t>
      </w:r>
      <w:proofErr w:type="spellStart"/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alergény</w:t>
      </w:r>
      <w:proofErr w:type="spellEnd"/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iné vyvolávajú rôzne kožné poranenia. </w:t>
      </w:r>
    </w:p>
    <w:p w:rsidR="007D3225" w:rsidRPr="00B12A1C" w:rsidRDefault="007D3225" w:rsidP="007D3225">
      <w:pPr>
        <w:shd w:val="clear" w:color="auto" w:fill="7BDAAE"/>
        <w:spacing w:line="384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Odstraňovanie týchto druhov je tiež veľmi problematické, vyžaduje si systematické niekoľkoročné zásahy, aby sa dosiahli požadované výsledky. Problematika inváznych druhov rastlín je riešená aj v slovenskej </w:t>
      </w:r>
      <w:hyperlink r:id="rId4" w:history="1">
        <w:r w:rsidRPr="00B12A1C">
          <w:rPr>
            <w:rFonts w:ascii="Times New Roman" w:eastAsia="Times New Roman" w:hAnsi="Times New Roman" w:cs="Times New Roman"/>
            <w:b/>
            <w:bCs/>
            <w:color w:val="003753"/>
            <w:sz w:val="24"/>
            <w:szCs w:val="24"/>
            <w:u w:val="single"/>
            <w:lang w:eastAsia="sk-SK"/>
          </w:rPr>
          <w:t>legislatíve</w:t>
        </w:r>
      </w:hyperlink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7D3225" w:rsidRPr="00B12A1C" w:rsidRDefault="007D3225" w:rsidP="007D3225">
      <w:pPr>
        <w:shd w:val="clear" w:color="auto" w:fill="7BDAAE"/>
        <w:spacing w:before="100" w:beforeAutospacing="1" w:after="58" w:line="384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Mapovanie inváznych druhov</w:t>
      </w:r>
    </w:p>
    <w:p w:rsidR="007D3225" w:rsidRPr="00B12A1C" w:rsidRDefault="007D3225" w:rsidP="007D3225">
      <w:pPr>
        <w:shd w:val="clear" w:color="auto" w:fill="7BDAAE"/>
        <w:spacing w:after="115" w:line="384" w:lineRule="atLeast"/>
        <w:ind w:left="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Od roku 1996 realizuje Štátna ochrana prírody SR mapovanie inváznych druhov rastlín na Slovensku. V prvých rokoch bol dôraz kladený na najproblematickejšie druhy, napr. </w:t>
      </w:r>
      <w:proofErr w:type="spellStart"/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krídlatky</w:t>
      </w:r>
      <w:proofErr w:type="spellEnd"/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zlatobyle, netýkavky, </w:t>
      </w:r>
      <w:proofErr w:type="spellStart"/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bolševník</w:t>
      </w:r>
      <w:proofErr w:type="spellEnd"/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ale postupne sa začali mapovať aj ostatné invázne druhy. Zo získaných údajov sa v súčasnosti spracovávajú mapy rozšírenia jednotlivých druhov, ktoré budú prístupné aj na tejto internetovej stránke.</w:t>
      </w:r>
    </w:p>
    <w:p w:rsidR="007D3225" w:rsidRPr="00B12A1C" w:rsidRDefault="007D3225" w:rsidP="007D3225">
      <w:pPr>
        <w:shd w:val="clear" w:color="auto" w:fill="7BDAAE"/>
        <w:spacing w:after="173" w:line="384" w:lineRule="atLeast"/>
        <w:ind w:left="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Na mapovanie inváznych druhov slúži Evidenčný list mapovania inváznych druhov rastlín. V elektronickej forme je možné ho </w:t>
      </w:r>
      <w:hyperlink r:id="rId5" w:history="1">
        <w:r w:rsidRPr="00B12A1C">
          <w:rPr>
            <w:rFonts w:ascii="Times New Roman" w:eastAsia="Times New Roman" w:hAnsi="Times New Roman" w:cs="Times New Roman"/>
            <w:b/>
            <w:bCs/>
            <w:color w:val="003753"/>
            <w:sz w:val="24"/>
            <w:szCs w:val="24"/>
            <w:u w:val="single"/>
            <w:lang w:eastAsia="sk-SK"/>
          </w:rPr>
          <w:t>stiahnuť tu [</w:t>
        </w:r>
        <w:proofErr w:type="spellStart"/>
        <w:r w:rsidRPr="00B12A1C">
          <w:rPr>
            <w:rFonts w:ascii="Times New Roman" w:eastAsia="Times New Roman" w:hAnsi="Times New Roman" w:cs="Times New Roman"/>
            <w:b/>
            <w:bCs/>
            <w:color w:val="003753"/>
            <w:sz w:val="24"/>
            <w:szCs w:val="24"/>
            <w:u w:val="single"/>
            <w:lang w:eastAsia="sk-SK"/>
          </w:rPr>
          <w:t>doc</w:t>
        </w:r>
        <w:proofErr w:type="spellEnd"/>
        <w:r w:rsidRPr="00B12A1C">
          <w:rPr>
            <w:rFonts w:ascii="Times New Roman" w:eastAsia="Times New Roman" w:hAnsi="Times New Roman" w:cs="Times New Roman"/>
            <w:b/>
            <w:bCs/>
            <w:color w:val="003753"/>
            <w:sz w:val="24"/>
            <w:szCs w:val="24"/>
            <w:u w:val="single"/>
            <w:lang w:eastAsia="sk-SK"/>
          </w:rPr>
          <w:t>]</w:t>
        </w:r>
      </w:hyperlink>
      <w:r w:rsidRPr="00B12A1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Do mapovania inváznych druhov sa môže zapojiť každý a vyplnený formulár zaslať na Štátnu ochranu prírody SR. 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color w:val="525253"/>
        </w:rPr>
        <w:t>Inváznymi druhmi nazývame nepôvodné druhy rastlín, ktoré sa pôvodne na Slovensku nevyskytovali a boli na naše územie dovezené najčastejšie ako okrasné alebo medonosné rastliny, ktoré sa začali šíriť do okolia výsadby a obsadzovať nové plochy.</w:t>
      </w:r>
    </w:p>
    <w:p w:rsidR="007D3225" w:rsidRPr="00B12A1C" w:rsidRDefault="007D3225" w:rsidP="007D3225">
      <w:pPr>
        <w:pStyle w:val="info"/>
        <w:spacing w:line="360" w:lineRule="auto"/>
      </w:pPr>
      <w:r w:rsidRPr="00B12A1C">
        <w:t>Invázne druhy rastlín majú vysoký reprodukčný potenciál a dokážu sa rýchlo šíriť vegetatívnym spôsobom alebo vytvárať množstvo semien s vysokou klíčivosťou.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color w:val="525253"/>
        </w:rPr>
        <w:t xml:space="preserve">Viaceré druhy inváznych rastlín vytvárajú na Slovensku rozsiahle porasty a zasahujú do pôvodných rastlinných spoločenstiev - biotopov. V prípade ich masového rozšírenia významne menia charakter biotopov, vytláčajú pôvodné druhy rastlín a vytvárajú homogénne </w:t>
      </w:r>
      <w:proofErr w:type="spellStart"/>
      <w:r w:rsidRPr="00B12A1C">
        <w:rPr>
          <w:color w:val="525253"/>
        </w:rPr>
        <w:t>monocenózy</w:t>
      </w:r>
      <w:proofErr w:type="spellEnd"/>
      <w:r w:rsidRPr="00B12A1C">
        <w:rPr>
          <w:color w:val="525253"/>
        </w:rPr>
        <w:t>.</w:t>
      </w:r>
    </w:p>
    <w:p w:rsidR="007D3225" w:rsidRPr="00B12A1C" w:rsidRDefault="007D3225" w:rsidP="007D3225">
      <w:pPr>
        <w:pStyle w:val="alert"/>
        <w:spacing w:line="360" w:lineRule="auto"/>
      </w:pPr>
      <w:r w:rsidRPr="00B12A1C">
        <w:t xml:space="preserve">Niektoré invázne druhy rastlín predstavujú nebezpečenstvo pre zdravie človeka – spôsobujú kožné poranenia a sú známe ako významné zdroje </w:t>
      </w:r>
      <w:proofErr w:type="spellStart"/>
      <w:r w:rsidRPr="00B12A1C">
        <w:t>alergénov</w:t>
      </w:r>
      <w:proofErr w:type="spellEnd"/>
      <w:r w:rsidRPr="00B12A1C">
        <w:t>.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color w:val="525253"/>
        </w:rPr>
        <w:t>Odstraňovanie týchto druhov je zakotvené v legislatíve ako zákonná povinnosť a vyžaduje si niekoľkoročné, systematické zásahy.</w:t>
      </w:r>
    </w:p>
    <w:p w:rsidR="007D3225" w:rsidRPr="00B12A1C" w:rsidRDefault="007D3225" w:rsidP="007D3225">
      <w:pPr>
        <w:shd w:val="clear" w:color="auto" w:fill="FFFFFF"/>
        <w:spacing w:before="288" w:after="115" w:line="346" w:lineRule="atLeast"/>
        <w:outlineLvl w:val="1"/>
        <w:rPr>
          <w:rFonts w:ascii="Times New Roman" w:eastAsia="Times New Roman" w:hAnsi="Times New Roman" w:cs="Times New Roman"/>
          <w:color w:val="7DAB00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7DAB00"/>
          <w:sz w:val="24"/>
          <w:szCs w:val="24"/>
          <w:lang w:eastAsia="sk-SK"/>
        </w:rPr>
        <w:lastRenderedPageBreak/>
        <w:t>Agát biely</w:t>
      </w:r>
    </w:p>
    <w:p w:rsidR="007D3225" w:rsidRPr="00B12A1C" w:rsidRDefault="007D3225" w:rsidP="007D3225">
      <w:pPr>
        <w:shd w:val="clear" w:color="auto" w:fill="FFFFFF"/>
        <w:spacing w:before="173" w:after="115" w:line="207" w:lineRule="atLeast"/>
        <w:outlineLvl w:val="2"/>
        <w:rPr>
          <w:rFonts w:ascii="Times New Roman" w:eastAsia="Times New Roman" w:hAnsi="Times New Roman" w:cs="Times New Roman"/>
          <w:color w:val="111213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111213"/>
          <w:sz w:val="24"/>
          <w:szCs w:val="24"/>
          <w:lang w:eastAsia="sk-SK"/>
        </w:rPr>
        <w:t xml:space="preserve">Robina </w:t>
      </w:r>
      <w:proofErr w:type="spellStart"/>
      <w:r w:rsidRPr="00B12A1C">
        <w:rPr>
          <w:rFonts w:ascii="Times New Roman" w:eastAsia="Times New Roman" w:hAnsi="Times New Roman" w:cs="Times New Roman"/>
          <w:color w:val="111213"/>
          <w:sz w:val="24"/>
          <w:szCs w:val="24"/>
          <w:lang w:eastAsia="sk-SK"/>
        </w:rPr>
        <w:t>pseudoacacia</w:t>
      </w:r>
      <w:proofErr w:type="spellEnd"/>
      <w:r w:rsidRPr="00B12A1C">
        <w:rPr>
          <w:rFonts w:ascii="Times New Roman" w:eastAsia="Times New Roman" w:hAnsi="Times New Roman" w:cs="Times New Roman"/>
          <w:color w:val="111213"/>
          <w:sz w:val="24"/>
          <w:szCs w:val="24"/>
          <w:lang w:eastAsia="sk-SK"/>
        </w:rPr>
        <w:t xml:space="preserve"> L.</w:t>
      </w:r>
    </w:p>
    <w:p w:rsidR="007D3225" w:rsidRPr="00B12A1C" w:rsidRDefault="007D3225" w:rsidP="007D3225">
      <w:pPr>
        <w:shd w:val="clear" w:color="auto" w:fill="FFFFFF"/>
        <w:spacing w:before="115" w:after="173" w:line="360" w:lineRule="auto"/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b/>
          <w:bCs/>
          <w:noProof/>
          <w:color w:val="525253"/>
          <w:sz w:val="24"/>
          <w:szCs w:val="24"/>
          <w:lang w:eastAsia="sk-SK"/>
        </w:rPr>
        <w:drawing>
          <wp:inline distT="0" distB="0" distL="0" distR="0">
            <wp:extent cx="1426210" cy="1901825"/>
            <wp:effectExtent l="19050" t="0" r="2540" b="0"/>
            <wp:docPr id="1" name="Obrázok 1" descr="agat-bi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at-biel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A1C">
        <w:rPr>
          <w:rFonts w:ascii="Times New Roman" w:eastAsia="Times New Roman" w:hAnsi="Times New Roman" w:cs="Times New Roman"/>
          <w:b/>
          <w:bCs/>
          <w:color w:val="525253"/>
          <w:sz w:val="24"/>
          <w:szCs w:val="24"/>
          <w:lang w:eastAsia="sk-SK"/>
        </w:rPr>
        <w:t>Pôvod</w:t>
      </w:r>
      <w:r w:rsidRPr="00B12A1C"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  <w:t>: Severná Amerika</w:t>
      </w:r>
    </w:p>
    <w:p w:rsidR="007D3225" w:rsidRPr="00B12A1C" w:rsidRDefault="007D3225" w:rsidP="007D3225">
      <w:pPr>
        <w:shd w:val="clear" w:color="auto" w:fill="FFFFFF"/>
        <w:spacing w:before="115" w:after="173" w:line="360" w:lineRule="auto"/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  <w:t>Tento stredne vysoký strom s </w:t>
      </w:r>
      <w:proofErr w:type="spellStart"/>
      <w:r w:rsidRPr="00B12A1C"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  <w:t>nepárno</w:t>
      </w:r>
      <w:proofErr w:type="spellEnd"/>
      <w:r w:rsidRPr="00B12A1C"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  <w:t xml:space="preserve"> perovitými listami na Slovensku rastie v južných teplejších oblastiach, ale aj na lokalitách podhorského stupňa. Od mája do júna kvitne silne voňajúcimi a medujúcimi bielymi kvetmi. Plodom je ploský struk.</w:t>
      </w:r>
    </w:p>
    <w:p w:rsidR="007D3225" w:rsidRPr="00B12A1C" w:rsidRDefault="007D3225" w:rsidP="007D3225">
      <w:pPr>
        <w:shd w:val="clear" w:color="auto" w:fill="FFFFFF"/>
        <w:spacing w:before="115" w:after="173" w:line="360" w:lineRule="auto"/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</w:pPr>
      <w:r w:rsidRPr="00B12A1C"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  <w:t xml:space="preserve">Agát má mnohostranné hospodárske využitie. Z hľadiska </w:t>
      </w:r>
      <w:proofErr w:type="spellStart"/>
      <w:r w:rsidRPr="00B12A1C"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  <w:t>prírodoochranárskeho</w:t>
      </w:r>
      <w:proofErr w:type="spellEnd"/>
      <w:r w:rsidRPr="00B12A1C">
        <w:rPr>
          <w:rFonts w:ascii="Times New Roman" w:eastAsia="Times New Roman" w:hAnsi="Times New Roman" w:cs="Times New Roman"/>
          <w:color w:val="525253"/>
          <w:sz w:val="24"/>
          <w:szCs w:val="24"/>
          <w:lang w:eastAsia="sk-SK"/>
        </w:rPr>
        <w:t xml:space="preserve"> spôsobuje veľké problémy. Jeho prípadná eliminácia je takmer nemožná a tam, kde rastie, sa výrazne zhoršuje kvalita pôdy, čo znamená vytlačenie iných druhov rastlín a druhová pestrosť v danej lokalite klesá na minimum.</w:t>
      </w:r>
    </w:p>
    <w:p w:rsidR="007D3225" w:rsidRPr="00B12A1C" w:rsidRDefault="007D3225" w:rsidP="007D3225">
      <w:pPr>
        <w:pStyle w:val="Nadpis2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12A1C">
        <w:rPr>
          <w:rFonts w:ascii="Times New Roman" w:hAnsi="Times New Roman" w:cs="Times New Roman"/>
          <w:sz w:val="24"/>
          <w:szCs w:val="24"/>
        </w:rPr>
        <w:t xml:space="preserve">Astra </w:t>
      </w:r>
      <w:proofErr w:type="spellStart"/>
      <w:r w:rsidRPr="00B12A1C">
        <w:rPr>
          <w:rFonts w:ascii="Times New Roman" w:hAnsi="Times New Roman" w:cs="Times New Roman"/>
          <w:sz w:val="24"/>
          <w:szCs w:val="24"/>
        </w:rPr>
        <w:t>kopijovitolistá</w:t>
      </w:r>
      <w:proofErr w:type="spellEnd"/>
    </w:p>
    <w:p w:rsidR="007D3225" w:rsidRPr="00B12A1C" w:rsidRDefault="007D3225" w:rsidP="007D3225">
      <w:pPr>
        <w:pStyle w:val="Nadpis3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12A1C">
        <w:rPr>
          <w:rFonts w:ascii="Times New Roman" w:hAnsi="Times New Roman" w:cs="Times New Roman"/>
          <w:sz w:val="24"/>
          <w:szCs w:val="24"/>
        </w:rPr>
        <w:t>Aster</w:t>
      </w:r>
      <w:proofErr w:type="spellEnd"/>
      <w:r w:rsidRPr="00B1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A1C">
        <w:rPr>
          <w:rFonts w:ascii="Times New Roman" w:hAnsi="Times New Roman" w:cs="Times New Roman"/>
          <w:sz w:val="24"/>
          <w:szCs w:val="24"/>
        </w:rPr>
        <w:t>lanceolatus</w:t>
      </w:r>
      <w:proofErr w:type="spellEnd"/>
      <w:r w:rsidRPr="00B1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A1C">
        <w:rPr>
          <w:rFonts w:ascii="Times New Roman" w:hAnsi="Times New Roman" w:cs="Times New Roman"/>
          <w:sz w:val="24"/>
          <w:szCs w:val="24"/>
        </w:rPr>
        <w:t>Wild</w:t>
      </w:r>
      <w:proofErr w:type="spellEnd"/>
      <w:r w:rsidRPr="00B12A1C">
        <w:rPr>
          <w:rFonts w:ascii="Times New Roman" w:hAnsi="Times New Roman" w:cs="Times New Roman"/>
          <w:sz w:val="24"/>
          <w:szCs w:val="24"/>
        </w:rPr>
        <w:t>.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b/>
          <w:bCs/>
          <w:noProof/>
          <w:color w:val="525253"/>
        </w:rPr>
        <w:drawing>
          <wp:inline distT="0" distB="0" distL="0" distR="0">
            <wp:extent cx="1426210" cy="1901825"/>
            <wp:effectExtent l="19050" t="0" r="2540" b="0"/>
            <wp:docPr id="3" name="Obrázok 3" descr="astra-kopijovito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tra-kopijovitolist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A1C">
        <w:rPr>
          <w:rStyle w:val="Siln"/>
          <w:color w:val="525253"/>
        </w:rPr>
        <w:t>Pôvod</w:t>
      </w:r>
      <w:r w:rsidRPr="00B12A1C">
        <w:rPr>
          <w:color w:val="525253"/>
        </w:rPr>
        <w:t>: východná Amerika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color w:val="525253"/>
        </w:rPr>
        <w:t>Astra sa začala pestovať ako okrasná rastlina v záhradách. Dorastá do výšky 60 až 120 cm a charakterizuje ju plazivý podzemok, vzpriamené byle, ktoré sú v hornej časti rozkonárené s kopijovitými sediacimi listami a bledofialovými kvetmi so žltým terčom usporiadanými do úborov s priemerom 15 mm. Kvitne v auguste až októbri.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color w:val="525253"/>
        </w:rPr>
        <w:t xml:space="preserve">Rozširuje sa pomocou plazivých </w:t>
      </w:r>
      <w:proofErr w:type="spellStart"/>
      <w:r w:rsidRPr="00B12A1C">
        <w:rPr>
          <w:color w:val="525253"/>
        </w:rPr>
        <w:t>výbežkatých</w:t>
      </w:r>
      <w:proofErr w:type="spellEnd"/>
      <w:r w:rsidRPr="00B12A1C">
        <w:rPr>
          <w:color w:val="525253"/>
        </w:rPr>
        <w:t xml:space="preserve"> husto rozkonárených podzemkov. Rastie na rumoviskách, skládkach, okrajoch ciest, v pobrežných krovinách potokov a riek. Plošné zárasty vytvára aj v </w:t>
      </w:r>
      <w:proofErr w:type="spellStart"/>
      <w:r w:rsidRPr="00B12A1C">
        <w:rPr>
          <w:color w:val="525253"/>
        </w:rPr>
        <w:t>medzihrádzových</w:t>
      </w:r>
      <w:proofErr w:type="spellEnd"/>
      <w:r w:rsidRPr="00B12A1C">
        <w:rPr>
          <w:color w:val="525253"/>
        </w:rPr>
        <w:t xml:space="preserve"> </w:t>
      </w:r>
      <w:proofErr w:type="spellStart"/>
      <w:r w:rsidRPr="00B12A1C">
        <w:rPr>
          <w:color w:val="525253"/>
        </w:rPr>
        <w:t>priestorch</w:t>
      </w:r>
      <w:proofErr w:type="spellEnd"/>
      <w:r w:rsidRPr="00B12A1C">
        <w:rPr>
          <w:color w:val="525253"/>
        </w:rPr>
        <w:t xml:space="preserve"> lužných lesov. Spolu s krížencami ďalších druhov astier častými plošnými zárastmi vytláča pôvodné domáce rastlinstvo.</w:t>
      </w:r>
    </w:p>
    <w:p w:rsidR="007D3225" w:rsidRPr="00B12A1C" w:rsidRDefault="007D3225" w:rsidP="007D3225">
      <w:pPr>
        <w:pStyle w:val="Nadpis2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12A1C">
        <w:rPr>
          <w:rFonts w:ascii="Times New Roman" w:hAnsi="Times New Roman" w:cs="Times New Roman"/>
          <w:sz w:val="24"/>
          <w:szCs w:val="24"/>
        </w:rPr>
        <w:lastRenderedPageBreak/>
        <w:t>Roripovník</w:t>
      </w:r>
      <w:proofErr w:type="spellEnd"/>
      <w:r w:rsidRPr="00B12A1C">
        <w:rPr>
          <w:rFonts w:ascii="Times New Roman" w:hAnsi="Times New Roman" w:cs="Times New Roman"/>
          <w:sz w:val="24"/>
          <w:szCs w:val="24"/>
        </w:rPr>
        <w:t xml:space="preserve"> východný</w:t>
      </w:r>
    </w:p>
    <w:p w:rsidR="007D3225" w:rsidRPr="00B12A1C" w:rsidRDefault="007D3225" w:rsidP="007D3225">
      <w:pPr>
        <w:pStyle w:val="Nadpis3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12A1C">
        <w:rPr>
          <w:rFonts w:ascii="Times New Roman" w:hAnsi="Times New Roman" w:cs="Times New Roman"/>
          <w:sz w:val="24"/>
          <w:szCs w:val="24"/>
        </w:rPr>
        <w:t>Bunias</w:t>
      </w:r>
      <w:proofErr w:type="spellEnd"/>
      <w:r w:rsidRPr="00B1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A1C">
        <w:rPr>
          <w:rFonts w:ascii="Times New Roman" w:hAnsi="Times New Roman" w:cs="Times New Roman"/>
          <w:sz w:val="24"/>
          <w:szCs w:val="24"/>
        </w:rPr>
        <w:t>orientalis</w:t>
      </w:r>
      <w:proofErr w:type="spellEnd"/>
      <w:r w:rsidRPr="00B12A1C">
        <w:rPr>
          <w:rFonts w:ascii="Times New Roman" w:hAnsi="Times New Roman" w:cs="Times New Roman"/>
          <w:sz w:val="24"/>
          <w:szCs w:val="24"/>
        </w:rPr>
        <w:t xml:space="preserve"> L.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noProof/>
          <w:color w:val="525253"/>
        </w:rPr>
        <w:drawing>
          <wp:inline distT="0" distB="0" distL="0" distR="0">
            <wp:extent cx="1426210" cy="1901825"/>
            <wp:effectExtent l="19050" t="0" r="2540" b="0"/>
            <wp:docPr id="5" name="Obrázok 5" descr="roripovnik-vychod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ripovnik-vychodn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A1C">
        <w:rPr>
          <w:rStyle w:val="Siln"/>
          <w:color w:val="525253"/>
        </w:rPr>
        <w:t>Pôvod</w:t>
      </w:r>
      <w:r w:rsidRPr="00B12A1C">
        <w:rPr>
          <w:color w:val="525253"/>
        </w:rPr>
        <w:t>: juhozápadná Ázia, Arménsko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color w:val="525253"/>
        </w:rPr>
        <w:t xml:space="preserve">Je to dvojročná až trváca bylina a dosahuje výšku 120 cm. </w:t>
      </w:r>
      <w:proofErr w:type="spellStart"/>
      <w:r w:rsidRPr="00B12A1C">
        <w:rPr>
          <w:color w:val="525253"/>
        </w:rPr>
        <w:t>Žliazkatá</w:t>
      </w:r>
      <w:proofErr w:type="spellEnd"/>
      <w:r w:rsidRPr="00B12A1C">
        <w:rPr>
          <w:color w:val="525253"/>
        </w:rPr>
        <w:t xml:space="preserve"> byľ je v hornej polovici bohato rozkonárená. Listy prízemnej ružice sú lýrovité alebo </w:t>
      </w:r>
      <w:proofErr w:type="spellStart"/>
      <w:r w:rsidRPr="00B12A1C">
        <w:rPr>
          <w:color w:val="525253"/>
        </w:rPr>
        <w:t>gracovité</w:t>
      </w:r>
      <w:proofErr w:type="spellEnd"/>
      <w:r w:rsidRPr="00B12A1C">
        <w:rPr>
          <w:color w:val="525253"/>
        </w:rPr>
        <w:t>, perovito laločnaté. Byľové listy sú kopijovité, laločnaté a zúbkaté.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color w:val="525253"/>
        </w:rPr>
        <w:t>Kvitne v máji až auguste. Kvety sú žlté, usporiadané v hustých rozkonárených strapcoch. Plod je nepukavá šešuľka.</w:t>
      </w:r>
    </w:p>
    <w:p w:rsidR="007D3225" w:rsidRPr="00B12A1C" w:rsidRDefault="007D3225" w:rsidP="007D3225">
      <w:pPr>
        <w:pStyle w:val="Normlnywebov"/>
        <w:shd w:val="clear" w:color="auto" w:fill="FFFFFF"/>
        <w:spacing w:line="360" w:lineRule="auto"/>
        <w:rPr>
          <w:color w:val="525253"/>
        </w:rPr>
      </w:pPr>
      <w:r w:rsidRPr="00B12A1C">
        <w:rPr>
          <w:color w:val="525253"/>
        </w:rPr>
        <w:t xml:space="preserve">Osídľuje hlavne </w:t>
      </w:r>
      <w:proofErr w:type="spellStart"/>
      <w:r w:rsidRPr="00B12A1C">
        <w:rPr>
          <w:color w:val="525253"/>
        </w:rPr>
        <w:t>synantropné</w:t>
      </w:r>
      <w:proofErr w:type="spellEnd"/>
      <w:r w:rsidRPr="00B12A1C">
        <w:rPr>
          <w:color w:val="525253"/>
        </w:rPr>
        <w:t xml:space="preserve"> stanovištia, cestné a železničné násypy, prekládkové stanice, prístavy, okolia skladov, rumoviská,...</w:t>
      </w:r>
    </w:p>
    <w:p w:rsidR="00716079" w:rsidRPr="00B12A1C" w:rsidRDefault="00716079">
      <w:pPr>
        <w:rPr>
          <w:rFonts w:ascii="Times New Roman" w:hAnsi="Times New Roman" w:cs="Times New Roman"/>
          <w:sz w:val="24"/>
          <w:szCs w:val="24"/>
        </w:rPr>
      </w:pPr>
    </w:p>
    <w:sectPr w:rsidR="00716079" w:rsidRPr="00B12A1C" w:rsidSect="00B12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3225"/>
    <w:rsid w:val="00716079"/>
    <w:rsid w:val="007D3225"/>
    <w:rsid w:val="008937B0"/>
    <w:rsid w:val="00B12A1C"/>
    <w:rsid w:val="00C21200"/>
    <w:rsid w:val="00E8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2">
    <w:name w:val="heading 2"/>
    <w:basedOn w:val="Normlny"/>
    <w:link w:val="Nadpis2Char"/>
    <w:uiPriority w:val="9"/>
    <w:qFormat/>
    <w:rsid w:val="007D3225"/>
    <w:pPr>
      <w:spacing w:before="288" w:after="115" w:line="346" w:lineRule="atLeast"/>
      <w:outlineLvl w:val="1"/>
    </w:pPr>
    <w:rPr>
      <w:rFonts w:ascii="Arial" w:eastAsia="Times New Roman" w:hAnsi="Arial" w:cs="Arial"/>
      <w:color w:val="7DAB00"/>
      <w:sz w:val="30"/>
      <w:szCs w:val="30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7D3225"/>
    <w:pPr>
      <w:spacing w:before="173" w:after="115" w:line="207" w:lineRule="atLeast"/>
      <w:outlineLvl w:val="2"/>
    </w:pPr>
    <w:rPr>
      <w:rFonts w:ascii="Arial" w:eastAsia="Times New Roman" w:hAnsi="Arial" w:cs="Arial"/>
      <w:color w:val="111213"/>
      <w:sz w:val="21"/>
      <w:szCs w:val="21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7D322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7D3225"/>
    <w:pPr>
      <w:spacing w:before="115" w:after="173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info">
    <w:name w:val="info"/>
    <w:basedOn w:val="Normlny"/>
    <w:rsid w:val="007D3225"/>
    <w:pPr>
      <w:pBdr>
        <w:top w:val="single" w:sz="4" w:space="0" w:color="D4D9DE"/>
        <w:bottom w:val="single" w:sz="4" w:space="0" w:color="D4D9DE"/>
      </w:pBdr>
      <w:shd w:val="clear" w:color="auto" w:fill="E4EBF1"/>
      <w:spacing w:before="115" w:after="115" w:line="240" w:lineRule="auto"/>
    </w:pPr>
    <w:rPr>
      <w:rFonts w:ascii="Times New Roman" w:eastAsia="Times New Roman" w:hAnsi="Times New Roman" w:cs="Times New Roman"/>
      <w:color w:val="323232"/>
      <w:sz w:val="24"/>
      <w:szCs w:val="24"/>
      <w:lang w:eastAsia="sk-SK"/>
    </w:rPr>
  </w:style>
  <w:style w:type="paragraph" w:customStyle="1" w:styleId="alert">
    <w:name w:val="alert"/>
    <w:basedOn w:val="Normlny"/>
    <w:rsid w:val="007D3225"/>
    <w:pPr>
      <w:pBdr>
        <w:top w:val="single" w:sz="4" w:space="0" w:color="FFD9CF"/>
        <w:bottom w:val="single" w:sz="4" w:space="0" w:color="FFD9CF"/>
      </w:pBdr>
      <w:shd w:val="clear" w:color="auto" w:fill="FFE6DF"/>
      <w:spacing w:before="115" w:after="115" w:line="240" w:lineRule="auto"/>
    </w:pPr>
    <w:rPr>
      <w:rFonts w:ascii="Times New Roman" w:eastAsia="Times New Roman" w:hAnsi="Times New Roman" w:cs="Times New Roman"/>
      <w:color w:val="323232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7D3225"/>
    <w:rPr>
      <w:rFonts w:ascii="Arial" w:eastAsia="Times New Roman" w:hAnsi="Arial" w:cs="Arial"/>
      <w:color w:val="7DAB00"/>
      <w:sz w:val="30"/>
      <w:szCs w:val="30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D3225"/>
    <w:rPr>
      <w:rFonts w:ascii="Arial" w:eastAsia="Times New Roman" w:hAnsi="Arial" w:cs="Arial"/>
      <w:color w:val="111213"/>
      <w:sz w:val="21"/>
      <w:szCs w:val="21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3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60214">
                                          <w:marLeft w:val="0"/>
                                          <w:marRight w:val="27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9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7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68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74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12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8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69547">
                                          <w:marLeft w:val="0"/>
                                          <w:marRight w:val="27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2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52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87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00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15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47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5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8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1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951899">
                                          <w:marLeft w:val="0"/>
                                          <w:marRight w:val="27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8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7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82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1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90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92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1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039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666">
                          <w:marLeft w:val="173"/>
                          <w:marRight w:val="173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8759">
                                          <w:marLeft w:val="0"/>
                                          <w:marRight w:val="27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82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7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93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23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66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sopsr.sk/publikacie/invazne/doc/Ev_list_2009_new.do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opsr.sk/publikacie/invazne/index.php?id=legislati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2014-08-17T06:09:00Z</dcterms:created>
  <dcterms:modified xsi:type="dcterms:W3CDTF">2014-08-19T07:49:00Z</dcterms:modified>
</cp:coreProperties>
</file>