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D65E84" w:rsidRDefault="00D65E84">
      <w:pPr>
        <w:rPr>
          <w:rFonts w:ascii="Times New Roman" w:hAnsi="Times New Roman" w:cs="Times New Roman"/>
          <w:sz w:val="36"/>
          <w:szCs w:val="36"/>
        </w:rPr>
      </w:pPr>
      <w:r w:rsidRPr="00D65E84">
        <w:rPr>
          <w:rStyle w:val="Siln"/>
          <w:rFonts w:ascii="Times New Roman" w:hAnsi="Times New Roman" w:cs="Times New Roman"/>
          <w:sz w:val="36"/>
          <w:szCs w:val="36"/>
          <w:u w:val="single"/>
        </w:rPr>
        <w:t xml:space="preserve">Systematické jednotky – </w:t>
      </w:r>
      <w:proofErr w:type="spellStart"/>
      <w:r w:rsidRPr="00D65E84">
        <w:rPr>
          <w:rStyle w:val="Siln"/>
          <w:rFonts w:ascii="Times New Roman" w:hAnsi="Times New Roman" w:cs="Times New Roman"/>
          <w:sz w:val="36"/>
          <w:szCs w:val="36"/>
          <w:u w:val="single"/>
        </w:rPr>
        <w:t>taxóny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>V rastlinnej systematike:</w:t>
      </w:r>
      <w:r w:rsidRPr="00D65E84">
        <w:rPr>
          <w:rFonts w:ascii="Times New Roman" w:hAnsi="Times New Roman" w:cs="Times New Roman"/>
          <w:sz w:val="36"/>
          <w:szCs w:val="36"/>
        </w:rPr>
        <w:br/>
        <w:t xml:space="preserve">1/ ríša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regnum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2/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podríša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t xml:space="preserve">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subregnum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3/ oddelenie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divisio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4/ trieda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classis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5/ rad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ordo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6/ čeľaď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familia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7/ rod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genus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br/>
        <w:t xml:space="preserve">8/ druh – </w:t>
      </w:r>
      <w:proofErr w:type="spellStart"/>
      <w:r w:rsidRPr="00D65E84">
        <w:rPr>
          <w:rFonts w:ascii="Times New Roman" w:hAnsi="Times New Roman" w:cs="Times New Roman"/>
          <w:sz w:val="36"/>
          <w:szCs w:val="36"/>
        </w:rPr>
        <w:t>species</w:t>
      </w:r>
      <w:proofErr w:type="spellEnd"/>
      <w:r w:rsidRPr="00D65E84">
        <w:rPr>
          <w:rFonts w:ascii="Times New Roman" w:hAnsi="Times New Roman" w:cs="Times New Roman"/>
          <w:sz w:val="36"/>
          <w:szCs w:val="36"/>
        </w:rPr>
        <w:t xml:space="preserve"> /každý druh má rodové a druhové pomenovanie/</w:t>
      </w:r>
    </w:p>
    <w:sectPr w:rsidR="00716079" w:rsidRPr="00D65E84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65E84"/>
    <w:rsid w:val="00716079"/>
    <w:rsid w:val="008A1277"/>
    <w:rsid w:val="00C21200"/>
    <w:rsid w:val="00D6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D65E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2014-11-30T13:12:00Z</dcterms:created>
  <dcterms:modified xsi:type="dcterms:W3CDTF">2014-11-30T13:13:00Z</dcterms:modified>
</cp:coreProperties>
</file>