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2D" w:rsidRDefault="00255E2D" w:rsidP="00255E2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Tekuté a tuhé látky, ktoré vylučujú stavovce sa nazývajú .....</w:t>
      </w:r>
    </w:p>
    <w:p w:rsidR="00255E2D" w:rsidRDefault="00255E2D" w:rsidP="00255E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55E2D" w:rsidRDefault="00255E2D" w:rsidP="00255E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           </w:t>
      </w:r>
      <w:r w:rsidRPr="00F33A95">
        <w:rPr>
          <w:rFonts w:ascii="Times New Roman" w:hAnsi="Times New Roman"/>
          <w:sz w:val="36"/>
          <w:szCs w:val="36"/>
        </w:rPr>
        <w:t>↓</w:t>
      </w:r>
    </w:p>
    <w:tbl>
      <w:tblPr>
        <w:tblW w:w="8885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665"/>
        <w:gridCol w:w="241"/>
        <w:gridCol w:w="474"/>
        <w:gridCol w:w="454"/>
        <w:gridCol w:w="433"/>
        <w:gridCol w:w="454"/>
        <w:gridCol w:w="474"/>
        <w:gridCol w:w="535"/>
        <w:gridCol w:w="535"/>
        <w:gridCol w:w="474"/>
        <w:gridCol w:w="535"/>
        <w:gridCol w:w="474"/>
        <w:gridCol w:w="474"/>
        <w:gridCol w:w="474"/>
        <w:gridCol w:w="333"/>
        <w:gridCol w:w="433"/>
        <w:gridCol w:w="535"/>
        <w:gridCol w:w="474"/>
        <w:gridCol w:w="414"/>
      </w:tblGrid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55E2D" w:rsidRPr="00280900" w:rsidTr="009B0006">
        <w:trPr>
          <w:trHeight w:val="581"/>
          <w:jc w:val="center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809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2D" w:rsidRPr="00280900" w:rsidRDefault="00255E2D" w:rsidP="009B000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55E2D" w:rsidRDefault="00255E2D" w:rsidP="00255E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55E2D" w:rsidRPr="00280900" w:rsidRDefault="00255E2D" w:rsidP="00255E2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 w:rsidRPr="00280900">
        <w:rPr>
          <w:rFonts w:ascii="Times New Roman" w:hAnsi="Times New Roman"/>
          <w:sz w:val="24"/>
          <w:szCs w:val="24"/>
        </w:rPr>
        <w:t>Stiahnuteľnou vakuolou vylučuje 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Medzi odpadové látky patrí napríklad .................. uhličitý.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Cicavce vylučujú pot ............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Vylučovanie patrí medzi základné životné ...................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Premena látok inak ..............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Tekutina s charakteristickým sfarbením a zápachom je ...........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Vyvrhovacím</w:t>
      </w:r>
      <w:proofErr w:type="spellEnd"/>
      <w:r>
        <w:rPr>
          <w:rFonts w:ascii="Times New Roman" w:hAnsi="Times New Roman"/>
          <w:sz w:val="24"/>
          <w:szCs w:val="24"/>
        </w:rPr>
        <w:t xml:space="preserve"> otvorom vylučuje odpadové látky .................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Obličkový .................. tvorí moč.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Tráviaca sústava stavovcov odvádza .............. nestrávené zvyšky potravy.</w:t>
      </w:r>
    </w:p>
    <w:p w:rsidR="00255E2D" w:rsidRDefault="00255E2D" w:rsidP="00255E2D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Najdôležitejšou časťou močovej sústavy sú ...............</w:t>
      </w:r>
    </w:p>
    <w:p w:rsidR="00255E2D" w:rsidRDefault="00255E2D" w:rsidP="00255E2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000000" w:rsidRDefault="00255E2D"/>
    <w:sectPr w:rsidR="00000000" w:rsidSect="00255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F3EF8"/>
    <w:multiLevelType w:val="hybridMultilevel"/>
    <w:tmpl w:val="6A5EFB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01681"/>
    <w:multiLevelType w:val="hybridMultilevel"/>
    <w:tmpl w:val="47A4DBEA"/>
    <w:lvl w:ilvl="0" w:tplc="5C0803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3C5622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i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55E2D"/>
    <w:rsid w:val="0025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2017-11-20T14:55:00Z</dcterms:created>
  <dcterms:modified xsi:type="dcterms:W3CDTF">2017-11-20T14:56:00Z</dcterms:modified>
</cp:coreProperties>
</file>