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274ABF61" w:rsidR="001235EA" w:rsidRPr="00AB341B" w:rsidRDefault="000750B7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C16555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88253A">
            <w:rPr>
              <w:rStyle w:val="NzovChar"/>
              <w:sz w:val="28"/>
              <w:lang w:val="sk-SK"/>
            </w:rPr>
            <w:t>9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703BD" w:rsidRPr="00F703BD">
            <w:rPr>
              <w:caps w:val="0"/>
              <w:sz w:val="28"/>
              <w:lang w:val="sk-SK"/>
            </w:rPr>
            <w:t>V AKÝCH POVOLANIACH SA MÔŽEM UPLATNIŤ?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D7" w14:textId="38ECDBF3" w:rsidR="00161B14" w:rsidRPr="00B15E21" w:rsidRDefault="006D1AA0" w:rsidP="00B15E21">
            <w:pPr>
              <w:pStyle w:val="Odsekzoznamu"/>
              <w:numPr>
                <w:ilvl w:val="0"/>
                <w:numId w:val="5"/>
              </w:numPr>
              <w:spacing w:after="120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 xml:space="preserve">Motivovať </w:t>
            </w:r>
            <w:r w:rsidR="001F5B41">
              <w:rPr>
                <w:iCs/>
                <w:color w:val="000000" w:themeColor="text1"/>
                <w:lang w:val="sk-SK"/>
              </w:rPr>
              <w:t xml:space="preserve">uchádzačov o zamestnanie </w:t>
            </w:r>
            <w:r>
              <w:rPr>
                <w:iCs/>
                <w:color w:val="000000" w:themeColor="text1"/>
                <w:lang w:val="sk-SK"/>
              </w:rPr>
              <w:t>k nachádzaniu a konkretizovaniu alternatívnych možností uplatnenia sa</w:t>
            </w:r>
          </w:p>
          <w:p w14:paraId="498BD2D8" w14:textId="11DE74F9" w:rsidR="004A5891" w:rsidRPr="00B15E21" w:rsidRDefault="004A5891" w:rsidP="00B15E2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B15E21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1F5B41" w:rsidRPr="001F5B41">
                  <w:rPr>
                    <w:iCs/>
                    <w:color w:val="000000" w:themeColor="text1"/>
                    <w:lang w:val="sk-SK"/>
                  </w:rPr>
                  <w:t>uchádzač</w:t>
                </w:r>
                <w:r w:rsidR="001F5B41">
                  <w:rPr>
                    <w:iCs/>
                    <w:color w:val="000000" w:themeColor="text1"/>
                    <w:lang w:val="sk-SK"/>
                  </w:rPr>
                  <w:t>i</w:t>
                </w:r>
                <w:r w:rsidR="001F5B41" w:rsidRPr="001F5B41">
                  <w:rPr>
                    <w:iCs/>
                    <w:color w:val="000000" w:themeColor="text1"/>
                    <w:lang w:val="sk-SK"/>
                  </w:rPr>
                  <w:t xml:space="preserve"> o zamestnanie v procese profesijnej orientácie </w:t>
                </w:r>
              </w:sdtContent>
            </w:sdt>
          </w:p>
          <w:p w14:paraId="498BD2D9" w14:textId="77DAA1E3" w:rsidR="008C5C15" w:rsidRPr="00B15E21" w:rsidRDefault="008C5C15" w:rsidP="00B15E2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6D1AA0">
                  <w:rPr>
                    <w:iCs/>
                    <w:color w:val="000000" w:themeColor="text1"/>
                    <w:lang w:val="sk-SK"/>
                  </w:rPr>
                  <w:t>vysvetlenie: 1</w:t>
                </w:r>
                <w:r w:rsidR="0088253A">
                  <w:rPr>
                    <w:iCs/>
                    <w:color w:val="000000" w:themeColor="text1"/>
                    <w:lang w:val="sk-SK"/>
                  </w:rPr>
                  <w:t>0</w:t>
                </w:r>
                <w:r w:rsidR="004D4A24">
                  <w:rPr>
                    <w:iCs/>
                    <w:color w:val="000000" w:themeColor="text1"/>
                    <w:lang w:val="sk-SK"/>
                  </w:rPr>
                  <w:t xml:space="preserve"> minút</w:t>
                </w:r>
                <w:r w:rsidR="006D1AA0">
                  <w:rPr>
                    <w:iCs/>
                    <w:color w:val="000000" w:themeColor="text1"/>
                    <w:lang w:val="sk-SK"/>
                  </w:rPr>
                  <w:t>, možné použiť ako prácu na doma</w:t>
                </w:r>
              </w:sdtContent>
            </w:sdt>
          </w:p>
          <w:p w14:paraId="498BD2DA" w14:textId="5BA3DB54" w:rsidR="008C5C15" w:rsidRPr="004A5891" w:rsidRDefault="008C5C15" w:rsidP="006D1AA0">
            <w:pPr>
              <w:spacing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6D1AA0" w:rsidRPr="00806C04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806C04">
                  <w:rPr>
                    <w:iCs/>
                    <w:color w:val="000000" w:themeColor="text1"/>
                    <w:lang w:val="sk-SK"/>
                  </w:rPr>
                  <w:t>, možnosť skupinového využitia</w:t>
                </w:r>
              </w:sdtContent>
            </w:sdt>
          </w:p>
        </w:tc>
      </w:tr>
    </w:tbl>
    <w:p w14:paraId="498BD2DC" w14:textId="77777777" w:rsidR="001235EA" w:rsidRPr="00D602C9" w:rsidRDefault="00D602C9" w:rsidP="00FA4670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498BD2E0" w14:textId="04517946" w:rsidR="0088253A" w:rsidRPr="0088253A" w:rsidRDefault="00161B14" w:rsidP="00F703BD">
            <w:pPr>
              <w:spacing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r w:rsidR="0088253A">
              <w:rPr>
                <w:iCs/>
                <w:color w:val="000000" w:themeColor="text1"/>
                <w:szCs w:val="16"/>
                <w:lang w:val="sk-SK"/>
              </w:rPr>
              <w:t>S</w:t>
            </w:r>
            <w:r w:rsidR="004D4A24">
              <w:rPr>
                <w:iCs/>
                <w:color w:val="000000" w:themeColor="text1"/>
                <w:szCs w:val="16"/>
                <w:lang w:val="sk-SK"/>
              </w:rPr>
              <w:t>pracované podľa</w:t>
            </w:r>
            <w:r w:rsidR="0088253A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F703BD">
              <w:rPr>
                <w:iCs/>
                <w:color w:val="000000" w:themeColor="text1"/>
                <w:szCs w:val="16"/>
                <w:lang w:val="sk-SK"/>
              </w:rPr>
              <w:t>Bildungsinstitut</w:t>
            </w:r>
            <w:proofErr w:type="spellEnd"/>
            <w:r w:rsidR="00F703B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F703BD">
              <w:rPr>
                <w:iCs/>
                <w:color w:val="000000" w:themeColor="text1"/>
                <w:szCs w:val="16"/>
                <w:lang w:val="sk-SK"/>
              </w:rPr>
              <w:t>Pscherer</w:t>
            </w:r>
            <w:proofErr w:type="spellEnd"/>
            <w:r w:rsidR="00F703BD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="00F703BD">
              <w:rPr>
                <w:iCs/>
                <w:color w:val="000000" w:themeColor="text1"/>
                <w:szCs w:val="16"/>
                <w:lang w:val="sk-SK"/>
              </w:rPr>
              <w:t>Personal</w:t>
            </w:r>
            <w:proofErr w:type="spellEnd"/>
            <w:r w:rsidR="00F703BD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="00F703BD">
              <w:rPr>
                <w:iCs/>
                <w:color w:val="000000" w:themeColor="text1"/>
                <w:szCs w:val="16"/>
                <w:lang w:val="sk-SK"/>
              </w:rPr>
              <w:t>Survey</w:t>
            </w:r>
            <w:proofErr w:type="spellEnd"/>
          </w:p>
        </w:tc>
      </w:tr>
    </w:tbl>
    <w:p w14:paraId="498BD2E2" w14:textId="77777777" w:rsidR="001235EA" w:rsidRPr="00D602C9" w:rsidRDefault="00D602C9" w:rsidP="00FA4670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CCAA3E3" w14:textId="1C868E37" w:rsidR="006B726D" w:rsidRDefault="00F041DF" w:rsidP="0088253A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V prvom kroku zapíše uchádzač o zamestnanie do prvých troch políčok tabuľky tri možné alternatívy zamestnania, ktoré sú realistické. Poradca sa môže napríklad s uchádzačom </w:t>
            </w:r>
            <w:r w:rsidR="001F5B41">
              <w:rPr>
                <w:iCs/>
                <w:color w:val="auto"/>
                <w:lang w:val="sk-SK"/>
              </w:rPr>
              <w:t xml:space="preserve">o zamestnanie </w:t>
            </w:r>
            <w:r>
              <w:rPr>
                <w:iCs/>
                <w:color w:val="auto"/>
                <w:lang w:val="sk-SK"/>
              </w:rPr>
              <w:t xml:space="preserve">dohodnúť, že </w:t>
            </w:r>
            <w:proofErr w:type="spellStart"/>
            <w:r w:rsidR="001F5B41">
              <w:rPr>
                <w:iCs/>
                <w:color w:val="auto"/>
                <w:lang w:val="sk-SK"/>
              </w:rPr>
              <w:t>zamestannie</w:t>
            </w:r>
            <w:proofErr w:type="spellEnd"/>
            <w:r>
              <w:rPr>
                <w:iCs/>
                <w:color w:val="auto"/>
                <w:lang w:val="sk-SK"/>
              </w:rPr>
              <w:t xml:space="preserve"> 1 by malo byť prioritným cieľom, zamestnanie 2 alternatívnym cieľom („záložným“ cieľom pre prípad, že sa prvé nepodarí) a zamestnanie 3 napríklad dlhodobý cieľ, ktorý môže byť dosiahnuteľný v horizonte niekoľkých rokov.</w:t>
            </w:r>
          </w:p>
          <w:p w14:paraId="2DEF449C" w14:textId="4BE935D5" w:rsidR="00F041DF" w:rsidRDefault="00F041DF" w:rsidP="0088253A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>V druhom riadku tabuľky („Zaujíma ma, pretože:“)</w:t>
            </w:r>
            <w:r w:rsidR="00601966">
              <w:rPr>
                <w:iCs/>
                <w:color w:val="auto"/>
                <w:lang w:val="sk-SK"/>
              </w:rPr>
              <w:t xml:space="preserve"> vyplní </w:t>
            </w:r>
            <w:r w:rsidR="001F5B41">
              <w:rPr>
                <w:iCs/>
                <w:color w:val="000000" w:themeColor="text1"/>
                <w:lang w:val="sk-SK"/>
              </w:rPr>
              <w:t xml:space="preserve">uchádzač o zamestnanie </w:t>
            </w:r>
            <w:r w:rsidR="00601966">
              <w:rPr>
                <w:iCs/>
                <w:color w:val="auto"/>
                <w:lang w:val="sk-SK"/>
              </w:rPr>
              <w:t xml:space="preserve">aspoň 3 konkrétne dôvody, ktoré ho motivujú k zamestnaniu sa v uvedenej profesii. Môže ísť o konkrétne okolnosti (množstvo príležitostí na miestnom trhu práce, pravidelná pracovná doba), motivácie </w:t>
            </w:r>
            <w:r w:rsidR="002D60D6">
              <w:rPr>
                <w:iCs/>
                <w:color w:val="000000" w:themeColor="text1"/>
                <w:lang w:val="sk-SK"/>
              </w:rPr>
              <w:t>uchádzača o zamestnanie</w:t>
            </w:r>
            <w:r w:rsidR="00601966">
              <w:rPr>
                <w:iCs/>
                <w:color w:val="auto"/>
                <w:lang w:val="sk-SK"/>
              </w:rPr>
              <w:t xml:space="preserve"> (hodnoty, záujmy – viď príklad nižšie) a pod.</w:t>
            </w:r>
          </w:p>
          <w:p w14:paraId="72D68919" w14:textId="086C74E6" w:rsidR="00601966" w:rsidRDefault="00601966" w:rsidP="0088253A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>
              <w:rPr>
                <w:iCs/>
                <w:color w:val="auto"/>
                <w:lang w:val="sk-SK"/>
              </w:rPr>
              <w:t xml:space="preserve">V treťom riadku („Môžem ponúknuť“) </w:t>
            </w:r>
            <w:r w:rsidR="002D60D6">
              <w:rPr>
                <w:iCs/>
                <w:color w:val="000000" w:themeColor="text1"/>
                <w:lang w:val="sk-SK"/>
              </w:rPr>
              <w:t>uchádzač o zamestnanie</w:t>
            </w:r>
            <w:r>
              <w:rPr>
                <w:iCs/>
                <w:color w:val="auto"/>
                <w:lang w:val="sk-SK"/>
              </w:rPr>
              <w:t xml:space="preserve"> vypíše aspoň tri konkrétne veci, ktoré ho robia príťažlivým uchádzačom</w:t>
            </w:r>
            <w:r w:rsidR="002D60D6">
              <w:rPr>
                <w:iCs/>
                <w:color w:val="auto"/>
                <w:lang w:val="sk-SK"/>
              </w:rPr>
              <w:t xml:space="preserve"> </w:t>
            </w:r>
            <w:r>
              <w:rPr>
                <w:iCs/>
                <w:color w:val="auto"/>
                <w:lang w:val="sk-SK"/>
              </w:rPr>
              <w:t>pre prácu v tomto povolaní.</w:t>
            </w:r>
          </w:p>
          <w:p w14:paraId="138AD53F" w14:textId="37748B09" w:rsidR="0088253A" w:rsidRPr="00601966" w:rsidRDefault="00601966" w:rsidP="0088253A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auto"/>
                <w:lang w:val="sk-SK"/>
              </w:rPr>
            </w:pPr>
            <w:r w:rsidRPr="00601966">
              <w:rPr>
                <w:iCs/>
                <w:color w:val="auto"/>
                <w:lang w:val="sk-SK"/>
              </w:rPr>
              <w:t xml:space="preserve">V štvrtom a piatom riadku </w:t>
            </w:r>
            <w:r w:rsidR="002D60D6">
              <w:rPr>
                <w:iCs/>
                <w:color w:val="000000" w:themeColor="text1"/>
                <w:lang w:val="sk-SK"/>
              </w:rPr>
              <w:t>uchádzač o zamestnanie</w:t>
            </w:r>
            <w:r w:rsidRPr="00601966">
              <w:rPr>
                <w:iCs/>
                <w:color w:val="auto"/>
                <w:lang w:val="sk-SK"/>
              </w:rPr>
              <w:t xml:space="preserve"> analyzuje prekážky a sumarizuje konkrétne kroky potrebné pre ich prekonanie.</w:t>
            </w:r>
          </w:p>
          <w:p w14:paraId="498BD2E7" w14:textId="4C100721" w:rsidR="0088253A" w:rsidRPr="00154EF9" w:rsidRDefault="0088253A" w:rsidP="006D1AA0">
            <w:pPr>
              <w:pStyle w:val="Odsekzoznamu"/>
              <w:ind w:left="1440" w:right="57"/>
              <w:jc w:val="both"/>
              <w:rPr>
                <w:iCs/>
                <w:color w:val="auto"/>
                <w:lang w:val="sk-SK"/>
              </w:rPr>
            </w:pPr>
          </w:p>
        </w:tc>
      </w:tr>
    </w:tbl>
    <w:p w14:paraId="498BD2E9" w14:textId="77777777" w:rsidR="001235EA" w:rsidRPr="00D602C9" w:rsidRDefault="00D602C9" w:rsidP="00FA4670">
      <w:pPr>
        <w:pStyle w:val="Nadpis2"/>
        <w:spacing w:before="120" w:after="60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5FFDE72" w14:textId="3DAFA706" w:rsidR="00FA4670" w:rsidRPr="00601966" w:rsidRDefault="006D1AA0" w:rsidP="006D1AA0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Aktivitu je obzvlášť vhodné použiť v momente, keď poradca s uchádzačom o zamestnanie už zmapovali základné vedomosti, zručnosti, osobnostné predpoklady a motivácie, ktoré je treba konfrontovať s trhom práce a s konkrétnymi životnými okolnosťami </w:t>
            </w:r>
            <w:r w:rsidR="002D60D6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color w:val="000000" w:themeColor="text1"/>
                <w:lang w:val="sk-SK"/>
              </w:rPr>
              <w:t>.</w:t>
            </w:r>
          </w:p>
          <w:p w14:paraId="06BEFEB0" w14:textId="021BA69B" w:rsidR="00601966" w:rsidRPr="00601966" w:rsidRDefault="00601966" w:rsidP="006D1AA0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Aktivita môže byť pomerne náročná pre </w:t>
            </w:r>
            <w:r w:rsidR="002D60D6">
              <w:rPr>
                <w:iCs/>
                <w:color w:val="000000" w:themeColor="text1"/>
                <w:lang w:val="sk-SK"/>
              </w:rPr>
              <w:t>uchádzača o zamestnanie</w:t>
            </w:r>
            <w:r>
              <w:rPr>
                <w:color w:val="000000" w:themeColor="text1"/>
                <w:lang w:val="sk-SK"/>
              </w:rPr>
              <w:t xml:space="preserve"> s nízkou úrovňou kvalifikácie – v takomto prípade je vhodná priama podpora zo strany poradcu na individuálnom stretnutí.</w:t>
            </w:r>
          </w:p>
          <w:p w14:paraId="7C7AC1FA" w14:textId="14108DB6" w:rsidR="00601966" w:rsidRPr="005B6A2D" w:rsidRDefault="00601966" w:rsidP="006D1AA0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V prípade </w:t>
            </w:r>
            <w:r w:rsidRPr="00806C04">
              <w:rPr>
                <w:color w:val="000000" w:themeColor="text1"/>
                <w:lang w:val="sk-SK"/>
              </w:rPr>
              <w:t>skupinového</w:t>
            </w:r>
            <w:r>
              <w:rPr>
                <w:color w:val="000000" w:themeColor="text1"/>
                <w:lang w:val="sk-SK"/>
              </w:rPr>
              <w:t xml:space="preserve"> využitia je vhodné, aby každý z účastníkov po individuálnom vypracovaní materiálu predstavil skupine všetky alternatívy a jednotlivé položky k nim prislúchajúce.</w:t>
            </w:r>
          </w:p>
          <w:p w14:paraId="111BD2F7" w14:textId="2C9DA271" w:rsidR="005B6A2D" w:rsidRPr="00F041DF" w:rsidRDefault="005B6A2D" w:rsidP="006D1AA0">
            <w:pPr>
              <w:pStyle w:val="Odsekzoznamu"/>
              <w:numPr>
                <w:ilvl w:val="0"/>
                <w:numId w:val="5"/>
              </w:numPr>
              <w:ind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>Metóda môže byť vhodná aj v úvodnej fáze poradenského procesu a môže pomôcť poradcovi preniesť zodpovednosť za stanovenie cieľa hľadania práce na uchádzača o zamestnanie, ako aj overiť si jeho reálnu motiváciu pre integráciu trhu práce. Na nasledovnom stretnutí môže byť pracovný materiál podkladom pre vypracovanie individuálneho akčného plánu.</w:t>
            </w:r>
          </w:p>
          <w:p w14:paraId="2E797B03" w14:textId="77777777" w:rsidR="00F041DF" w:rsidRDefault="00F041DF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10AB7E50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1E198886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54973EC4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494FC6FC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14918CF6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2ED983EC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69A6C44E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3DC5E0CB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6B4D9A45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1B2430B2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566CD83B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28B038C9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0B7F3956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2AC74234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394393F1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708F503A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4505AC71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05B55022" w14:textId="77777777" w:rsidR="00601966" w:rsidRDefault="00601966" w:rsidP="00F041DF">
            <w:pPr>
              <w:ind w:right="57"/>
              <w:jc w:val="both"/>
              <w:rPr>
                <w:color w:val="auto"/>
                <w:lang w:val="sk-SK"/>
              </w:rPr>
            </w:pPr>
          </w:p>
          <w:p w14:paraId="5AEED457" w14:textId="6F928236" w:rsidR="00F041DF" w:rsidRDefault="00F041DF" w:rsidP="00F041DF">
            <w:pPr>
              <w:ind w:right="57"/>
              <w:jc w:val="both"/>
              <w:rPr>
                <w:color w:val="auto"/>
                <w:lang w:val="sk-SK"/>
              </w:rPr>
            </w:pPr>
            <w:bookmarkStart w:id="0" w:name="_GoBack"/>
            <w:bookmarkEnd w:id="0"/>
            <w:r w:rsidRPr="00F041DF">
              <w:rPr>
                <w:color w:val="auto"/>
                <w:lang w:val="sk-SK"/>
              </w:rPr>
              <w:t xml:space="preserve">Príklad </w:t>
            </w:r>
            <w:r>
              <w:rPr>
                <w:color w:val="auto"/>
                <w:lang w:val="sk-SK"/>
              </w:rPr>
              <w:t xml:space="preserve">vyplneného pracovného materiálu (A. Szabóová, </w:t>
            </w:r>
            <w:proofErr w:type="spellStart"/>
            <w:r>
              <w:rPr>
                <w:color w:val="auto"/>
                <w:lang w:val="sk-SK"/>
              </w:rPr>
              <w:t>UPSVaR</w:t>
            </w:r>
            <w:proofErr w:type="spellEnd"/>
            <w:r>
              <w:rPr>
                <w:color w:val="auto"/>
                <w:lang w:val="sk-SK"/>
              </w:rPr>
              <w:t xml:space="preserve"> Galanta):</w:t>
            </w:r>
          </w:p>
          <w:p w14:paraId="0570E4EE" w14:textId="77777777" w:rsidR="00F041DF" w:rsidRDefault="00F041DF" w:rsidP="00F041DF">
            <w:pPr>
              <w:ind w:right="57"/>
              <w:jc w:val="both"/>
              <w:rPr>
                <w:lang w:val="sk-SK"/>
              </w:rPr>
            </w:pPr>
          </w:p>
          <w:p w14:paraId="498BD2EA" w14:textId="5F00713E" w:rsidR="00F041DF" w:rsidRPr="00F041DF" w:rsidRDefault="00F041DF" w:rsidP="00F041DF">
            <w:pPr>
              <w:ind w:right="57"/>
              <w:rPr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inline distT="0" distB="0" distL="0" distR="0" wp14:anchorId="2F0551CF" wp14:editId="7A203675">
                  <wp:extent cx="5972810" cy="7769225"/>
                  <wp:effectExtent l="0" t="0" r="8890" b="317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776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803FA">
      <w:footerReference w:type="default" r:id="rId11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CB2A3" w14:textId="77777777" w:rsidR="00C66862" w:rsidRDefault="00C66862">
      <w:pPr>
        <w:spacing w:after="0" w:line="240" w:lineRule="auto"/>
      </w:pPr>
      <w:r>
        <w:separator/>
      </w:r>
    </w:p>
  </w:endnote>
  <w:endnote w:type="continuationSeparator" w:id="0">
    <w:p w14:paraId="6F1FDD73" w14:textId="77777777" w:rsidR="00C66862" w:rsidRDefault="00C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0750B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B88A9" w14:textId="77777777" w:rsidR="00C66862" w:rsidRDefault="00C66862">
      <w:pPr>
        <w:spacing w:after="0" w:line="240" w:lineRule="auto"/>
      </w:pPr>
      <w:r>
        <w:separator/>
      </w:r>
    </w:p>
  </w:footnote>
  <w:footnote w:type="continuationSeparator" w:id="0">
    <w:p w14:paraId="5A12FDF9" w14:textId="77777777" w:rsidR="00C66862" w:rsidRDefault="00C66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1236F"/>
    <w:multiLevelType w:val="hybridMultilevel"/>
    <w:tmpl w:val="379A748C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35E4C"/>
    <w:multiLevelType w:val="hybridMultilevel"/>
    <w:tmpl w:val="6F1AC6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41D4C"/>
    <w:multiLevelType w:val="hybridMultilevel"/>
    <w:tmpl w:val="4886C536"/>
    <w:lvl w:ilvl="0" w:tplc="79D07DB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33254"/>
    <w:multiLevelType w:val="hybridMultilevel"/>
    <w:tmpl w:val="5F1E94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95A8C"/>
    <w:multiLevelType w:val="hybridMultilevel"/>
    <w:tmpl w:val="2FB811F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63ED8"/>
    <w:rsid w:val="00066482"/>
    <w:rsid w:val="000740C5"/>
    <w:rsid w:val="000750B7"/>
    <w:rsid w:val="00087B4A"/>
    <w:rsid w:val="000B4C99"/>
    <w:rsid w:val="000D0947"/>
    <w:rsid w:val="001235EA"/>
    <w:rsid w:val="00154EF9"/>
    <w:rsid w:val="00161B14"/>
    <w:rsid w:val="001871A1"/>
    <w:rsid w:val="0019061D"/>
    <w:rsid w:val="00192853"/>
    <w:rsid w:val="001A3C1C"/>
    <w:rsid w:val="001D1AA5"/>
    <w:rsid w:val="001F5B41"/>
    <w:rsid w:val="00247135"/>
    <w:rsid w:val="00261DB0"/>
    <w:rsid w:val="002D60D6"/>
    <w:rsid w:val="002E4BCA"/>
    <w:rsid w:val="002F7CD4"/>
    <w:rsid w:val="003803FA"/>
    <w:rsid w:val="003A4F76"/>
    <w:rsid w:val="003A7A88"/>
    <w:rsid w:val="003B105A"/>
    <w:rsid w:val="003C08B8"/>
    <w:rsid w:val="00442D6D"/>
    <w:rsid w:val="00453C8C"/>
    <w:rsid w:val="00467A66"/>
    <w:rsid w:val="00473E86"/>
    <w:rsid w:val="004A5891"/>
    <w:rsid w:val="004B08D5"/>
    <w:rsid w:val="004B6F77"/>
    <w:rsid w:val="004C5E49"/>
    <w:rsid w:val="004D4A24"/>
    <w:rsid w:val="00587A23"/>
    <w:rsid w:val="005B6A2D"/>
    <w:rsid w:val="005E263D"/>
    <w:rsid w:val="00601966"/>
    <w:rsid w:val="006102F1"/>
    <w:rsid w:val="00681AF8"/>
    <w:rsid w:val="006B726D"/>
    <w:rsid w:val="006B7A60"/>
    <w:rsid w:val="006C19DE"/>
    <w:rsid w:val="006D0CB1"/>
    <w:rsid w:val="006D1AA0"/>
    <w:rsid w:val="006D6E5A"/>
    <w:rsid w:val="006E02F0"/>
    <w:rsid w:val="00703877"/>
    <w:rsid w:val="00752C9A"/>
    <w:rsid w:val="00753FE7"/>
    <w:rsid w:val="00792BD0"/>
    <w:rsid w:val="00794C2C"/>
    <w:rsid w:val="007C06F7"/>
    <w:rsid w:val="00806C04"/>
    <w:rsid w:val="008139B6"/>
    <w:rsid w:val="0088253A"/>
    <w:rsid w:val="008A2979"/>
    <w:rsid w:val="008A55B4"/>
    <w:rsid w:val="008C5C15"/>
    <w:rsid w:val="00931BC0"/>
    <w:rsid w:val="009C171B"/>
    <w:rsid w:val="009D591B"/>
    <w:rsid w:val="00A14EA2"/>
    <w:rsid w:val="00A41025"/>
    <w:rsid w:val="00A572F0"/>
    <w:rsid w:val="00A978A1"/>
    <w:rsid w:val="00AB341B"/>
    <w:rsid w:val="00B15E21"/>
    <w:rsid w:val="00C16555"/>
    <w:rsid w:val="00C51FB0"/>
    <w:rsid w:val="00C61B5A"/>
    <w:rsid w:val="00C66862"/>
    <w:rsid w:val="00C7259D"/>
    <w:rsid w:val="00CB5B8A"/>
    <w:rsid w:val="00CC71A4"/>
    <w:rsid w:val="00CF10A7"/>
    <w:rsid w:val="00CF161F"/>
    <w:rsid w:val="00D23A85"/>
    <w:rsid w:val="00D55CA5"/>
    <w:rsid w:val="00D602C9"/>
    <w:rsid w:val="00D60401"/>
    <w:rsid w:val="00D93B3C"/>
    <w:rsid w:val="00E40732"/>
    <w:rsid w:val="00E56087"/>
    <w:rsid w:val="00E631CE"/>
    <w:rsid w:val="00E777FA"/>
    <w:rsid w:val="00E80EB9"/>
    <w:rsid w:val="00E960A2"/>
    <w:rsid w:val="00EB72F8"/>
    <w:rsid w:val="00F041DF"/>
    <w:rsid w:val="00F34675"/>
    <w:rsid w:val="00F703BD"/>
    <w:rsid w:val="00F73CC2"/>
    <w:rsid w:val="00F752A3"/>
    <w:rsid w:val="00FA4670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D4A2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26204D"/>
    <w:rsid w:val="00276D17"/>
    <w:rsid w:val="00357F50"/>
    <w:rsid w:val="00405079"/>
    <w:rsid w:val="00570A21"/>
    <w:rsid w:val="006908C0"/>
    <w:rsid w:val="007E16D6"/>
    <w:rsid w:val="00975182"/>
    <w:rsid w:val="009E4387"/>
    <w:rsid w:val="00C46118"/>
    <w:rsid w:val="00CD55CD"/>
    <w:rsid w:val="00F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AC84B-A669-41C6-BFA9-8F612756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38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 AKÝCH POVOLANIACH SA MÔŽEM UPLATNIŤ?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7</cp:revision>
  <cp:lastPrinted>2015-01-12T13:38:00Z</cp:lastPrinted>
  <dcterms:created xsi:type="dcterms:W3CDTF">2016-08-09T07:18:00Z</dcterms:created>
  <dcterms:modified xsi:type="dcterms:W3CDTF">2016-08-10T09:09:00Z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