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864492" w:rsidP="00FF6E61">
      <w:pPr>
        <w:pStyle w:val="Nadpis1"/>
        <w:spacing w:after="240"/>
        <w:rPr>
          <w:rFonts w:ascii="Segoe UI" w:hAnsi="Segoe UI" w:cs="Segoe UI"/>
        </w:rPr>
      </w:pPr>
      <w:r w:rsidRPr="00864492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7" type="#_x0000_t202" style="position:absolute;margin-left:1pt;margin-top:4.3pt;width:353.8pt;height:39.25pt;z-index:-251657216;visibility:visible" wrapcoords="0 0 21600 0 21600 21600 0 21600 0 0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9D23FA" w:rsidRPr="002059F5" w:rsidRDefault="009D23FA" w:rsidP="00B67AD4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</w:p>
    <w:p w:rsidR="009D23FA" w:rsidRPr="0050386E" w:rsidRDefault="009D23FA" w:rsidP="00B67AD4">
      <w:pPr>
        <w:spacing w:before="9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  <w:bookmarkStart w:id="2" w:name="_GoBack"/>
      <w:bookmarkEnd w:id="2"/>
    </w:p>
    <w:p w:rsidR="009D23FA" w:rsidRDefault="009D23FA" w:rsidP="0028750B">
      <w:pPr>
        <w:jc w:val="both"/>
        <w:rPr>
          <w:sz w:val="18"/>
        </w:rPr>
      </w:pPr>
      <w:r w:rsidRPr="00ED74B4">
        <w:rPr>
          <w:sz w:val="18"/>
        </w:rPr>
        <w:t xml:space="preserve">Bilancia kompetencií prebehla v období od </w:t>
      </w:r>
      <w:r>
        <w:rPr>
          <w:sz w:val="18"/>
        </w:rPr>
        <w:t xml:space="preserve">.................... </w:t>
      </w:r>
      <w:r w:rsidRPr="00ED74B4">
        <w:rPr>
          <w:sz w:val="18"/>
        </w:rPr>
        <w:t>do</w:t>
      </w:r>
      <w:r>
        <w:rPr>
          <w:sz w:val="18"/>
        </w:rPr>
        <w:t xml:space="preserve">.....................  </w:t>
      </w:r>
      <w:r w:rsidRPr="00ED74B4">
        <w:rPr>
          <w:sz w:val="18"/>
        </w:rPr>
        <w:t xml:space="preserve">v rozsahu </w:t>
      </w:r>
      <w:r>
        <w:rPr>
          <w:sz w:val="18"/>
        </w:rPr>
        <w:t>38</w:t>
      </w:r>
      <w:r w:rsidRPr="00ED74B4">
        <w:rPr>
          <w:sz w:val="18"/>
        </w:rPr>
        <w:t xml:space="preserve"> hodín a boli pri nej použité nasledovné </w:t>
      </w:r>
      <w:r>
        <w:rPr>
          <w:sz w:val="18"/>
        </w:rPr>
        <w:t>nástroje</w:t>
      </w:r>
      <w:r w:rsidRPr="00ED74B4">
        <w:rPr>
          <w:sz w:val="18"/>
        </w:rPr>
        <w:t xml:space="preserve">: </w:t>
      </w:r>
    </w:p>
    <w:p w:rsidR="009D23FA" w:rsidRDefault="009D23FA" w:rsidP="0028750B">
      <w:pPr>
        <w:jc w:val="both"/>
        <w:rPr>
          <w:sz w:val="18"/>
        </w:rPr>
      </w:pPr>
      <w:r>
        <w:rPr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864492" w:rsidP="003959ED">
      <w:pPr>
        <w:spacing w:after="0"/>
        <w:jc w:val="both"/>
        <w:rPr>
          <w:sz w:val="18"/>
        </w:rPr>
      </w:pPr>
      <w:r w:rsidRPr="00864492">
        <w:rPr>
          <w:noProof/>
          <w:lang w:eastAsia="sk-SK"/>
        </w:rPr>
        <w:pict>
          <v:shape id="Text Box 2" o:spid="_x0000_s1028" type="#_x0000_t202" style="position:absolute;left:0;text-align:left;margin-left:1.55pt;margin-top:21.25pt;width:520.45pt;height:85.5pt;z-index:251660288;visibility:visible;mso-wrap-distance-top:3.6pt;mso-wrap-distance-bottom:3.6pt;mso-position-horizontal-relative:margin">
            <v:textbox>
              <w:txbxContent>
                <w:p w:rsidR="009D23FA" w:rsidRPr="00EC7A90" w:rsidRDefault="009D23FA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 w:rsidRPr="00ED74B4">
        <w:rPr>
          <w:sz w:val="18"/>
        </w:rPr>
        <w:t>Bilancia kompetencií bola pri</w:t>
      </w:r>
      <w:r w:rsidR="009D23FA">
        <w:rPr>
          <w:sz w:val="18"/>
        </w:rPr>
        <w:t>spôsobená nasledovným očakávaniam a vyjadreným potrebám</w:t>
      </w:r>
      <w:r w:rsidR="009D23FA" w:rsidRPr="00ED74B4">
        <w:rPr>
          <w:sz w:val="18"/>
        </w:rPr>
        <w:t xml:space="preserve"> klienta:</w:t>
      </w:r>
    </w:p>
    <w:p w:rsidR="009D23FA" w:rsidRPr="00892E10" w:rsidRDefault="009D23FA" w:rsidP="00892E10">
      <w:pPr>
        <w:rPr>
          <w:b/>
          <w:bCs/>
          <w:sz w:val="32"/>
          <w:szCs w:val="32"/>
        </w:rPr>
      </w:pPr>
      <w:r>
        <w:rPr>
          <w:sz w:val="20"/>
        </w:rPr>
        <w:br w:type="page"/>
      </w:r>
      <w:bookmarkStart w:id="3" w:name="_Toc390942113"/>
      <w:r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BA6C40" w:rsidRDefault="009D23FA" w:rsidP="00FD13C7">
      <w:pPr>
        <w:pStyle w:val="Nadpis1"/>
        <w:spacing w:before="0" w:after="0"/>
        <w:jc w:val="both"/>
        <w:rPr>
          <w:rFonts w:ascii="Calibri" w:hAnsi="Calibri"/>
          <w:b w:val="0"/>
          <w:bCs w:val="0"/>
          <w:i/>
          <w:sz w:val="20"/>
          <w:szCs w:val="22"/>
        </w:rPr>
      </w:pPr>
      <w:r>
        <w:rPr>
          <w:rFonts w:ascii="Calibri" w:hAnsi="Calibri"/>
          <w:b w:val="0"/>
          <w:bCs w:val="0"/>
          <w:i/>
          <w:sz w:val="20"/>
          <w:szCs w:val="22"/>
        </w:rPr>
        <w:t>(Z</w:t>
      </w:r>
      <w:r w:rsidRPr="00BA6C40">
        <w:rPr>
          <w:rFonts w:ascii="Calibri" w:hAnsi="Calibri"/>
          <w:b w:val="0"/>
          <w:bCs w:val="0"/>
          <w:i/>
          <w:sz w:val="20"/>
          <w:szCs w:val="22"/>
        </w:rPr>
        <w:t>ákladné zistenia</w:t>
      </w:r>
      <w:r>
        <w:rPr>
          <w:rFonts w:ascii="Calibri" w:hAnsi="Calibri"/>
          <w:b w:val="0"/>
          <w:bCs w:val="0"/>
          <w:i/>
          <w:sz w:val="20"/>
          <w:szCs w:val="22"/>
        </w:rPr>
        <w:t xml:space="preserve"> o kritériách klienta pri výbere cielených povolaní)</w:t>
      </w:r>
    </w:p>
    <w:p w:rsidR="009D23FA" w:rsidRDefault="009D23FA" w:rsidP="000E2A28"/>
    <w:p w:rsidR="009D23FA" w:rsidRPr="000E2A28" w:rsidRDefault="009D23FA" w:rsidP="000E2A28"/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3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DC2B7D" w:rsidP="007D6C6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Pracovník na údržbu a čistenie verejných priestranstiev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D6C60" w:rsidP="00FD13C7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upratovačka</w:t>
            </w:r>
          </w:p>
        </w:tc>
      </w:tr>
      <w:tr w:rsidR="009D23FA" w:rsidRPr="00D633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85997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00A6E">
            <w:pPr>
              <w:spacing w:after="12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4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AD09E5">
            <w:pPr>
              <w:spacing w:after="0" w:line="360" w:lineRule="auto"/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D6C60" w:rsidRPr="00D6335F" w:rsidRDefault="007D6C60" w:rsidP="00F25286">
            <w:pPr>
              <w:rPr>
                <w:sz w:val="20"/>
              </w:rPr>
            </w:pP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</w:t>
            </w:r>
            <w:r w:rsidRPr="00D6335F">
              <w:rPr>
                <w:b/>
                <w:bCs/>
                <w:sz w:val="20"/>
                <w:szCs w:val="24"/>
              </w:rPr>
              <w:lastRenderedPageBreak/>
              <w:t xml:space="preserve">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DC2B7D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Vypracovala životopis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D6C60" w:rsidP="008B0D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DC2B7D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Obecný úrad Prakovce - žiadosť</w:t>
            </w:r>
            <w:r w:rsidR="008B0D47">
              <w:rPr>
                <w:sz w:val="20"/>
              </w:rPr>
              <w:t xml:space="preserve">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DC2B7D" w:rsidP="00DC2B7D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28</w:t>
            </w:r>
            <w:r w:rsidR="007D6C60">
              <w:rPr>
                <w:sz w:val="20"/>
              </w:rPr>
              <w:t>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t>7</w:t>
      </w:r>
      <w:r w:rsidRPr="0050386E">
        <w:rPr>
          <w:rFonts w:ascii="Calibri" w:hAnsi="Calibri"/>
          <w:sz w:val="32"/>
        </w:rPr>
        <w:t>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</w:t>
      </w:r>
      <w:proofErr w:type="spellStart"/>
      <w:r w:rsidRPr="008768A7">
        <w:rPr>
          <w:i/>
        </w:rPr>
        <w:t>UoZ</w:t>
      </w:r>
      <w:proofErr w:type="spellEnd"/>
      <w:r w:rsidRPr="008768A7"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E4E9A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Do 20.3.2019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A31AF4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JOMIXSTAV s.r.o., Gelnica -žiadosť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A31AF4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IDEA DSS Prakovce  - žiadosť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A31AF4" w:rsidRDefault="00A31AF4" w:rsidP="004E5293">
            <w:pPr>
              <w:spacing w:after="0"/>
              <w:rPr>
                <w:sz w:val="20"/>
              </w:rPr>
            </w:pPr>
          </w:p>
          <w:p w:rsidR="009D23FA" w:rsidRPr="00D6335F" w:rsidRDefault="008B0D47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Prezistiť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prispevok</w:t>
            </w:r>
            <w:proofErr w:type="spellEnd"/>
            <w:r>
              <w:rPr>
                <w:sz w:val="20"/>
              </w:rPr>
              <w:t xml:space="preserve"> na obec – pre dlhodobých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864492" w:rsidP="004E5293">
      <w:pPr>
        <w:pStyle w:val="Nadpis1"/>
        <w:spacing w:before="120" w:after="0"/>
        <w:rPr>
          <w:rFonts w:ascii="Calibri" w:hAnsi="Calibri"/>
          <w:sz w:val="32"/>
        </w:rPr>
      </w:pPr>
      <w:r w:rsidRPr="00864492">
        <w:rPr>
          <w:noProof/>
          <w:lang w:eastAsia="sk-SK"/>
        </w:rPr>
        <w:pict>
          <v:shape id="_x0000_s1029" type="#_x0000_t202" style="position:absolute;margin-left:0;margin-top:37.85pt;width:525.65pt;height:85.5pt;z-index:251661312;visibility:visible;mso-wrap-distance-top:3.6pt;mso-wrap-distance-bottom:3.6pt;mso-position-horizontal:left;mso-position-horizontal-relative:margin;mso-position-vertical-relative:text">
            <v:textbox>
              <w:txbxContent>
                <w:p w:rsidR="009D23FA" w:rsidRPr="00EC7A90" w:rsidRDefault="009D23FA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 xml:space="preserve">Individualizované odporúčania pre DN </w:t>
      </w:r>
      <w:proofErr w:type="spellStart"/>
      <w:r w:rsidR="009D23FA">
        <w:rPr>
          <w:rFonts w:ascii="Calibri" w:hAnsi="Calibri"/>
          <w:sz w:val="32"/>
        </w:rPr>
        <w:t>UoZ</w:t>
      </w:r>
      <w:proofErr w:type="spellEnd"/>
    </w:p>
    <w:p w:rsidR="009D23FA" w:rsidRDefault="009D23FA" w:rsidP="00525E74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A31AF4" w:rsidRDefault="00A31AF4" w:rsidP="00525E74">
      <w:r>
        <w:t>Údržba verejnej zelene</w:t>
      </w:r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8"/>
      <w:footerReference w:type="default" r:id="rId9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10884"/>
    <w:rsid w:val="00026EFB"/>
    <w:rsid w:val="000974EC"/>
    <w:rsid w:val="000A230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D15FB"/>
    <w:rsid w:val="001E7AEF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4C58"/>
    <w:rsid w:val="00680CBE"/>
    <w:rsid w:val="00682D59"/>
    <w:rsid w:val="006A35BB"/>
    <w:rsid w:val="006B5934"/>
    <w:rsid w:val="006C2A85"/>
    <w:rsid w:val="006E2D92"/>
    <w:rsid w:val="007306DA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10B76"/>
    <w:rsid w:val="008140CB"/>
    <w:rsid w:val="008429E2"/>
    <w:rsid w:val="00842E7C"/>
    <w:rsid w:val="00852E1B"/>
    <w:rsid w:val="00861DF5"/>
    <w:rsid w:val="00864492"/>
    <w:rsid w:val="008768A7"/>
    <w:rsid w:val="00880397"/>
    <w:rsid w:val="00885727"/>
    <w:rsid w:val="00892E10"/>
    <w:rsid w:val="00895D32"/>
    <w:rsid w:val="008B0D47"/>
    <w:rsid w:val="008C628E"/>
    <w:rsid w:val="008D0B05"/>
    <w:rsid w:val="008F5517"/>
    <w:rsid w:val="00910659"/>
    <w:rsid w:val="00953526"/>
    <w:rsid w:val="009542F1"/>
    <w:rsid w:val="009559DA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67908"/>
    <w:rsid w:val="00C77755"/>
    <w:rsid w:val="00C866E8"/>
    <w:rsid w:val="00CC6ED4"/>
    <w:rsid w:val="00D05167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5589"/>
    <w:rsid w:val="00DF4519"/>
    <w:rsid w:val="00E43D45"/>
    <w:rsid w:val="00E57824"/>
    <w:rsid w:val="00E802D1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skola</cp:lastModifiedBy>
  <cp:revision>2</cp:revision>
  <cp:lastPrinted>2019-02-25T07:28:00Z</cp:lastPrinted>
  <dcterms:created xsi:type="dcterms:W3CDTF">2019-02-28T08:31:00Z</dcterms:created>
  <dcterms:modified xsi:type="dcterms:W3CDTF">2019-02-28T08:31:00Z</dcterms:modified>
</cp:coreProperties>
</file>