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0478D" w14:textId="166F69F0" w:rsidR="007E7113" w:rsidRDefault="00157CAC" w:rsidP="00157CA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 Medvecová 3.KM</w:t>
      </w:r>
    </w:p>
    <w:p w14:paraId="07908A61" w14:textId="24E24362" w:rsidR="009E0381" w:rsidRDefault="00C60316" w:rsidP="00C603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Kráľ Oidipus</w:t>
      </w:r>
    </w:p>
    <w:p w14:paraId="2FB177C8" w14:textId="173FC791" w:rsidR="00C60316" w:rsidRPr="00C60316" w:rsidRDefault="00C60316" w:rsidP="00C60316">
      <w:pPr>
        <w:rPr>
          <w:rFonts w:ascii="Times New Roman" w:hAnsi="Times New Roman" w:cs="Times New Roman"/>
          <w:sz w:val="24"/>
          <w:szCs w:val="24"/>
        </w:rPr>
      </w:pPr>
      <w:r w:rsidRPr="00C60316">
        <w:rPr>
          <w:rFonts w:ascii="Times New Roman" w:hAnsi="Times New Roman" w:cs="Times New Roman"/>
          <w:sz w:val="24"/>
          <w:szCs w:val="24"/>
        </w:rPr>
        <w:t xml:space="preserve">Kráľ Oidipus (= grécky opuchnutá noha) sa dozvedá z úst svojho švagra Kreon, ktorý práve prichádza z veštiarne, že mor, sužujúce mesto Théby, má konkrétnu príčinu: žije tu vrah predchádzajúceho kráľa Laia. Oidipus vynesie nad neznámym vrahom kliatbu, je odhodlaný ho vyhľadať a potrestať, keď tu je náhle prekvapený obvinením, ktoré vysloví veštec Teiresias: oným neznámym vrahom si ty sám! Silne pobúrený a domnievajúc sa, že ide o Kreonovo sprisahanie, snaží sa Oidipus obvinenie vyvrátiť. Avšak jeho aktivita postupne v rozhovoroch s manželkou Iokasti, koritským poslom a pastierom odhaľuje krutú minulosť. Oidipus je v skutočnosti synom kráľa Laia a Iokasti. Synom, ktorému bolo po narodení prebodnutý nohy a ktorý mal byť usmrtený, lebo veštba určovala, že zabije svojho otca a ožení sa so svojou matkou. Lenže pastier, ktorý mal Oidipa usmrtiť, ho prenechal pastieri korintského kráľa Polyba a ten ho vychoval ako vlastného. V dospelosti Oidipus domnelej rodičov opustil, aby sa vyhol veštbe. Avšak cestou v prudkom hneve zabil neznámeho cudzinca, bez tušil, že je to jeho otec Laios, a keď sa mu podarilo rozlúštiť hádanky Sfingy a oslobodil od nej Théby, získal odmenou tébsky trón a ruku kráľovnej-vdovy Iokasti, bez toho vedel, že je jeho matkou. Poznanie minulosti všetky zdrtí, Oidipova žena-matka si berie život, Oidipus sám seba oslepí a opúšťa Théby. Európsku grécku literatúru rozdeľujeme na archaické období, kam zaraďujeme Homér: ilias, odyssea, Sapfó: modlitba k Afrodite, Ezop: závistlivý pes, husi a žeriavy. Ďalšie obdobie je atickej Aischylos: Oresteia, spútaný </w:t>
      </w:r>
      <w:proofErr w:type="spellStart"/>
      <w:r w:rsidRPr="00C60316">
        <w:rPr>
          <w:rFonts w:ascii="Times New Roman" w:hAnsi="Times New Roman" w:cs="Times New Roman"/>
          <w:sz w:val="24"/>
          <w:szCs w:val="24"/>
        </w:rPr>
        <w:t>Prométheus</w:t>
      </w:r>
      <w:proofErr w:type="spellEnd"/>
      <w:r w:rsidRPr="00C60316">
        <w:rPr>
          <w:rFonts w:ascii="Times New Roman" w:hAnsi="Times New Roman" w:cs="Times New Roman"/>
          <w:sz w:val="24"/>
          <w:szCs w:val="24"/>
        </w:rPr>
        <w:t xml:space="preserve">, Sofokles: </w:t>
      </w:r>
      <w:proofErr w:type="spellStart"/>
      <w:r w:rsidRPr="00C60316">
        <w:rPr>
          <w:rFonts w:ascii="Times New Roman" w:hAnsi="Times New Roman" w:cs="Times New Roman"/>
          <w:sz w:val="24"/>
          <w:szCs w:val="24"/>
        </w:rPr>
        <w:t>antigona</w:t>
      </w:r>
      <w:proofErr w:type="spellEnd"/>
      <w:r w:rsidRPr="00C60316">
        <w:rPr>
          <w:rFonts w:ascii="Times New Roman" w:hAnsi="Times New Roman" w:cs="Times New Roman"/>
          <w:sz w:val="24"/>
          <w:szCs w:val="24"/>
        </w:rPr>
        <w:t xml:space="preserve">, kráľ Oidipus, Euripides: medom, </w:t>
      </w:r>
      <w:proofErr w:type="spellStart"/>
      <w:r w:rsidRPr="00C60316">
        <w:rPr>
          <w:rFonts w:ascii="Times New Roman" w:hAnsi="Times New Roman" w:cs="Times New Roman"/>
          <w:sz w:val="24"/>
          <w:szCs w:val="24"/>
        </w:rPr>
        <w:t>elektra</w:t>
      </w:r>
      <w:proofErr w:type="spellEnd"/>
      <w:r w:rsidRPr="00C60316">
        <w:rPr>
          <w:rFonts w:ascii="Times New Roman" w:hAnsi="Times New Roman" w:cs="Times New Roman"/>
          <w:sz w:val="24"/>
          <w:szCs w:val="24"/>
        </w:rPr>
        <w:t xml:space="preserve">, Platón: ústava, Aristoteles: poetika, rétorika. Ďalšia je obdobie helenistickej, </w:t>
      </w:r>
      <w:proofErr w:type="spellStart"/>
      <w:r w:rsidRPr="00C60316">
        <w:rPr>
          <w:rFonts w:ascii="Times New Roman" w:hAnsi="Times New Roman" w:cs="Times New Roman"/>
          <w:sz w:val="24"/>
          <w:szCs w:val="24"/>
        </w:rPr>
        <w:t>Menandros</w:t>
      </w:r>
      <w:proofErr w:type="spellEnd"/>
      <w:r w:rsidRPr="00C60316">
        <w:rPr>
          <w:rFonts w:ascii="Times New Roman" w:hAnsi="Times New Roman" w:cs="Times New Roman"/>
          <w:sz w:val="24"/>
          <w:szCs w:val="24"/>
        </w:rPr>
        <w:t xml:space="preserve">: nová komédia, zlomok z neznámej komédie. Presadzovanie prírodných vied v podobe fyzika </w:t>
      </w:r>
      <w:proofErr w:type="spellStart"/>
      <w:r w:rsidRPr="00C60316">
        <w:rPr>
          <w:rFonts w:ascii="Times New Roman" w:hAnsi="Times New Roman" w:cs="Times New Roman"/>
          <w:sz w:val="24"/>
          <w:szCs w:val="24"/>
        </w:rPr>
        <w:t>Archyméda</w:t>
      </w:r>
      <w:proofErr w:type="spellEnd"/>
      <w:r w:rsidRPr="00C60316">
        <w:rPr>
          <w:rFonts w:ascii="Times New Roman" w:hAnsi="Times New Roman" w:cs="Times New Roman"/>
          <w:sz w:val="24"/>
          <w:szCs w:val="24"/>
        </w:rPr>
        <w:t xml:space="preserve"> a matematika Euklidovi.</w:t>
      </w:r>
    </w:p>
    <w:p w14:paraId="464D12BD" w14:textId="77777777" w:rsidR="00C60316" w:rsidRPr="00C60316" w:rsidRDefault="00C60316" w:rsidP="00C60316">
      <w:pPr>
        <w:rPr>
          <w:rFonts w:ascii="Times New Roman" w:hAnsi="Times New Roman" w:cs="Times New Roman"/>
          <w:sz w:val="24"/>
          <w:szCs w:val="24"/>
        </w:rPr>
      </w:pPr>
      <w:r w:rsidRPr="00C60316">
        <w:rPr>
          <w:rFonts w:ascii="Times New Roman" w:hAnsi="Times New Roman" w:cs="Times New Roman"/>
          <w:sz w:val="24"/>
          <w:szCs w:val="24"/>
        </w:rPr>
        <w:t>Autor</w:t>
      </w:r>
    </w:p>
    <w:p w14:paraId="450EFA3B" w14:textId="5F379000" w:rsidR="00C60316" w:rsidRPr="00C60316" w:rsidRDefault="00C60316" w:rsidP="00C60316">
      <w:pPr>
        <w:rPr>
          <w:rFonts w:ascii="Times New Roman" w:hAnsi="Times New Roman" w:cs="Times New Roman"/>
          <w:sz w:val="24"/>
          <w:szCs w:val="24"/>
        </w:rPr>
      </w:pPr>
      <w:r w:rsidRPr="00C60316">
        <w:rPr>
          <w:rFonts w:ascii="Times New Roman" w:hAnsi="Times New Roman" w:cs="Times New Roman"/>
          <w:sz w:val="24"/>
          <w:szCs w:val="24"/>
        </w:rPr>
        <w:t>Sofokles, rodák z kolón u Atén, prežil svoj život v období po perzských vojnách, kedy toto mesto bolo na vrchole rozkvetu. Na aténskej javisko vystúpil prvýkrát v roku 470 PK a už o dva roky neskôr porazil v súťaži dramatikov Aischyla. Jeho prínos k vývoju starogréckeho divadla spočíval oi. V rozvinutí možností scénické výpravy, v odstúpení autora od povinností súčasne hrať, v rozšírení počtu členov zborom predovšetkým v zavedení tretieho herca.</w:t>
      </w:r>
    </w:p>
    <w:p w14:paraId="62C4A546" w14:textId="365D5AD5" w:rsidR="00C60316" w:rsidRPr="00C60316" w:rsidRDefault="00C60316" w:rsidP="00C60316">
      <w:pPr>
        <w:rPr>
          <w:rFonts w:ascii="Times New Roman" w:hAnsi="Times New Roman" w:cs="Times New Roman"/>
          <w:sz w:val="24"/>
          <w:szCs w:val="24"/>
        </w:rPr>
      </w:pPr>
      <w:r w:rsidRPr="00C60316">
        <w:rPr>
          <w:rFonts w:ascii="Times New Roman" w:hAnsi="Times New Roman" w:cs="Times New Roman"/>
          <w:sz w:val="24"/>
          <w:szCs w:val="24"/>
        </w:rPr>
        <w:t>Veľmi významným zásahom do tradície potom bola tiež skutočnosť, že sa vzdal skladanie dejovo zviazaných trilógiou a svoje drámy pojal ako jednotlivé uzavreté celky. To napomohlo zvýšeniu dramatické hutnosti deje</w:t>
      </w:r>
    </w:p>
    <w:sectPr w:rsidR="00C60316" w:rsidRPr="00C60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AC"/>
    <w:rsid w:val="00157CAC"/>
    <w:rsid w:val="007E7113"/>
    <w:rsid w:val="009E0381"/>
    <w:rsid w:val="00A76A44"/>
    <w:rsid w:val="00C60316"/>
    <w:rsid w:val="00EF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45AC"/>
  <w15:chartTrackingRefBased/>
  <w15:docId w15:val="{A816450C-D286-4EA5-BC77-00BD9731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2021-03-29T08:40:00Z</dcterms:created>
  <dcterms:modified xsi:type="dcterms:W3CDTF">2021-03-30T12:37:00Z</dcterms:modified>
</cp:coreProperties>
</file>