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F9" w:rsidRDefault="001F5F99" w:rsidP="001F5F99">
      <w:pPr>
        <w:jc w:val="center"/>
        <w:rPr>
          <w:b/>
          <w:bCs/>
        </w:rPr>
      </w:pPr>
      <w:r>
        <w:rPr>
          <w:b/>
          <w:bCs/>
        </w:rPr>
        <w:t>Úlohy vedúce na k</w:t>
      </w:r>
      <w:r w:rsidR="00CE21CB">
        <w:rPr>
          <w:b/>
          <w:bCs/>
        </w:rPr>
        <w:t>vadratické rovnice</w:t>
      </w:r>
    </w:p>
    <w:p w:rsidR="00815FF9" w:rsidRDefault="00815FF9">
      <w:pPr>
        <w:rPr>
          <w:b/>
          <w:bCs/>
        </w:rPr>
      </w:pPr>
    </w:p>
    <w:p w:rsidR="00815FF9" w:rsidRDefault="00CE21CB">
      <w:r>
        <w:t xml:space="preserve"> Riešte kvadratickú rovnice a urobte aj skúšku správnosti:</w:t>
      </w:r>
    </w:p>
    <w:p w:rsidR="00815FF9" w:rsidRDefault="00815FF9"/>
    <w:p w:rsidR="00815FF9" w:rsidRDefault="00CE21CB">
      <w:r>
        <w:t xml:space="preserve">1./    </w:t>
      </w:r>
      <w:r>
        <w:rPr>
          <w:position w:val="-10"/>
        </w:rPr>
        <w:object w:dxaOrig="2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5pt;height:19pt" o:ole="">
            <v:imagedata r:id="rId5" o:title=""/>
          </v:shape>
          <o:OLEObject Type="Embed" ProgID="Equation.3" ShapeID="_x0000_i1025" DrawAspect="Content" ObjectID="_1677896267" r:id="rId6"/>
        </w:object>
      </w:r>
    </w:p>
    <w:p w:rsidR="00815FF9" w:rsidRDefault="00815FF9"/>
    <w:p w:rsidR="00815FF9" w:rsidRDefault="00CE21CB">
      <w:r>
        <w:t xml:space="preserve">2./     </w:t>
      </w:r>
      <w:r>
        <w:rPr>
          <w:position w:val="-10"/>
        </w:rPr>
        <w:object w:dxaOrig="2799" w:dyaOrig="360">
          <v:shape id="_x0000_i1026" type="#_x0000_t75" style="width:140pt;height:18pt" o:ole="">
            <v:imagedata r:id="rId7" o:title=""/>
          </v:shape>
          <o:OLEObject Type="Embed" ProgID="Equation.3" ShapeID="_x0000_i1026" DrawAspect="Content" ObjectID="_1677896268" r:id="rId8"/>
        </w:object>
      </w:r>
      <w:r>
        <w:t xml:space="preserve">   </w:t>
      </w:r>
    </w:p>
    <w:p w:rsidR="00815FF9" w:rsidRDefault="00CE21CB">
      <w:r>
        <w:t xml:space="preserve">  </w:t>
      </w:r>
    </w:p>
    <w:p w:rsidR="00815FF9" w:rsidRDefault="00CE21CB">
      <w:pPr>
        <w:pStyle w:val="Nzov"/>
        <w:jc w:val="left"/>
        <w:rPr>
          <w:u w:val="none"/>
        </w:rPr>
      </w:pPr>
      <w:r>
        <w:rPr>
          <w:b w:val="0"/>
          <w:bCs w:val="0"/>
          <w:u w:val="none"/>
        </w:rPr>
        <w:t xml:space="preserve">3./    </w:t>
      </w:r>
      <w:r>
        <w:rPr>
          <w:position w:val="-10"/>
          <w:u w:val="none"/>
        </w:rPr>
        <w:object w:dxaOrig="3120" w:dyaOrig="380">
          <v:shape id="_x0000_i1027" type="#_x0000_t75" style="width:156pt;height:19pt" o:ole="">
            <v:imagedata r:id="rId9" o:title=""/>
          </v:shape>
          <o:OLEObject Type="Embed" ProgID="Equation.3" ShapeID="_x0000_i1027" DrawAspect="Content" ObjectID="_1677896269" r:id="rId10"/>
        </w:object>
      </w:r>
    </w:p>
    <w:p w:rsidR="00815FF9" w:rsidRDefault="00815FF9">
      <w:pPr>
        <w:pStyle w:val="Nzov"/>
        <w:jc w:val="left"/>
        <w:rPr>
          <w:u w:val="none"/>
        </w:rPr>
      </w:pPr>
    </w:p>
    <w:p w:rsidR="00815FF9" w:rsidRDefault="00CE21CB">
      <w:pPr>
        <w:pStyle w:val="Nzov"/>
        <w:jc w:val="left"/>
        <w:rPr>
          <w:u w:val="none"/>
        </w:rPr>
      </w:pPr>
      <w:r>
        <w:rPr>
          <w:b w:val="0"/>
          <w:bCs w:val="0"/>
          <w:u w:val="none"/>
        </w:rPr>
        <w:t xml:space="preserve">4./    </w:t>
      </w:r>
      <w:r>
        <w:rPr>
          <w:position w:val="-10"/>
          <w:u w:val="none"/>
        </w:rPr>
        <w:object w:dxaOrig="3519" w:dyaOrig="340">
          <v:shape id="_x0000_i1028" type="#_x0000_t75" style="width:176.5pt;height:17.5pt" o:ole="">
            <v:imagedata r:id="rId11" o:title=""/>
          </v:shape>
          <o:OLEObject Type="Embed" ProgID="Equation.3" ShapeID="_x0000_i1028" DrawAspect="Content" ObjectID="_1677896270" r:id="rId12"/>
        </w:object>
      </w:r>
    </w:p>
    <w:p w:rsidR="00815FF9" w:rsidRDefault="00CE21CB">
      <w:pPr>
        <w:pStyle w:val="Nzov"/>
        <w:jc w:val="left"/>
        <w:rPr>
          <w:u w:val="none"/>
        </w:rPr>
      </w:pPr>
      <w:r>
        <w:rPr>
          <w:u w:val="none"/>
        </w:rPr>
        <w:t xml:space="preserve">   </w:t>
      </w:r>
    </w:p>
    <w:p w:rsidR="00815FF9" w:rsidRDefault="00CE21CB">
      <w:r>
        <w:t xml:space="preserve">5./    </w:t>
      </w:r>
      <w:r>
        <w:rPr>
          <w:position w:val="-10"/>
        </w:rPr>
        <w:object w:dxaOrig="2540" w:dyaOrig="380">
          <v:shape id="_x0000_i1029" type="#_x0000_t75" style="width:126.5pt;height:19pt" o:ole="">
            <v:imagedata r:id="rId13" o:title=""/>
          </v:shape>
          <o:OLEObject Type="Embed" ProgID="Equation.3" ShapeID="_x0000_i1029" DrawAspect="Content" ObjectID="_1677896271" r:id="rId14"/>
        </w:object>
      </w:r>
    </w:p>
    <w:p w:rsidR="00815FF9" w:rsidRDefault="00CE21CB">
      <w:pPr>
        <w:jc w:val="both"/>
      </w:pPr>
      <w:r>
        <w:t xml:space="preserve">         </w:t>
      </w:r>
    </w:p>
    <w:p w:rsidR="00815FF9" w:rsidRDefault="00CE21CB">
      <w:pPr>
        <w:jc w:val="both"/>
      </w:pPr>
      <w:r>
        <w:t xml:space="preserve">6./   </w:t>
      </w:r>
      <w:r>
        <w:rPr>
          <w:position w:val="-10"/>
        </w:rPr>
        <w:object w:dxaOrig="3600" w:dyaOrig="340">
          <v:shape id="_x0000_i1030" type="#_x0000_t75" style="width:180pt;height:17.5pt" o:ole="" fillcolor="window">
            <v:imagedata r:id="rId15" o:title=""/>
          </v:shape>
          <o:OLEObject Type="Embed" ProgID="Equation.3" ShapeID="_x0000_i1030" DrawAspect="Content" ObjectID="_1677896272" r:id="rId16"/>
        </w:object>
      </w:r>
    </w:p>
    <w:p w:rsidR="00815FF9" w:rsidRDefault="00815FF9">
      <w:pPr>
        <w:jc w:val="both"/>
      </w:pPr>
    </w:p>
    <w:p w:rsidR="00815FF9" w:rsidRDefault="00CE21CB">
      <w:pPr>
        <w:jc w:val="both"/>
      </w:pPr>
      <w:r>
        <w:t xml:space="preserve"> 7./  </w:t>
      </w:r>
      <w:r>
        <w:rPr>
          <w:position w:val="-10"/>
        </w:rPr>
        <w:object w:dxaOrig="2240" w:dyaOrig="380">
          <v:shape id="_x0000_i1031" type="#_x0000_t75" style="width:112pt;height:19pt" o:ole="">
            <v:imagedata r:id="rId17" o:title=""/>
          </v:shape>
          <o:OLEObject Type="Embed" ProgID="Equation.3" ShapeID="_x0000_i1031" DrawAspect="Content" ObjectID="_1677896273" r:id="rId18"/>
        </w:object>
      </w:r>
    </w:p>
    <w:p w:rsidR="00815FF9" w:rsidRDefault="00815FF9"/>
    <w:p w:rsidR="00815FF9" w:rsidRDefault="00CE21CB">
      <w:r>
        <w:t xml:space="preserve">8./   </w:t>
      </w:r>
      <w:r>
        <w:rPr>
          <w:position w:val="-10"/>
        </w:rPr>
        <w:object w:dxaOrig="2240" w:dyaOrig="380">
          <v:shape id="_x0000_i1032" type="#_x0000_t75" style="width:112pt;height:19pt" o:ole="" fillcolor="window">
            <v:imagedata r:id="rId19" o:title=""/>
          </v:shape>
          <o:OLEObject Type="Embed" ProgID="Equation.3" ShapeID="_x0000_i1032" DrawAspect="Content" ObjectID="_1677896274" r:id="rId20"/>
        </w:object>
      </w:r>
    </w:p>
    <w:p w:rsidR="00815FF9" w:rsidRDefault="00815FF9"/>
    <w:p w:rsidR="00815FF9" w:rsidRDefault="00CE21CB">
      <w:r>
        <w:t xml:space="preserve">9./     </w:t>
      </w:r>
      <w:bookmarkStart w:id="0" w:name="_GoBack"/>
      <w:bookmarkEnd w:id="0"/>
      <w:r>
        <w:t xml:space="preserve">10./  </w:t>
      </w:r>
      <w:r>
        <w:rPr>
          <w:position w:val="-6"/>
        </w:rPr>
        <w:object w:dxaOrig="1240" w:dyaOrig="320">
          <v:shape id="_x0000_i1034" type="#_x0000_t75" style="width:62pt;height:15.5pt" o:ole="" fillcolor="window">
            <v:imagedata r:id="rId21" o:title=""/>
          </v:shape>
          <o:OLEObject Type="Embed" ProgID="Equation.3" ShapeID="_x0000_i1034" DrawAspect="Content" ObjectID="_1677896275" r:id="rId22"/>
        </w:object>
      </w:r>
      <w:r>
        <w:t xml:space="preserve">      11./ </w:t>
      </w:r>
      <w:r>
        <w:rPr>
          <w:position w:val="-24"/>
        </w:rPr>
        <w:object w:dxaOrig="1320" w:dyaOrig="660">
          <v:shape id="_x0000_i1035" type="#_x0000_t75" style="width:66pt;height:33pt" o:ole="" fillcolor="window">
            <v:imagedata r:id="rId23" o:title=""/>
          </v:shape>
          <o:OLEObject Type="Embed" ProgID="Equation.3" ShapeID="_x0000_i1035" DrawAspect="Content" ObjectID="_1677896276" r:id="rId24"/>
        </w:object>
      </w:r>
    </w:p>
    <w:p w:rsidR="00815FF9" w:rsidRDefault="00815FF9">
      <w:pPr>
        <w:jc w:val="both"/>
      </w:pPr>
    </w:p>
    <w:p w:rsidR="00815FF9" w:rsidRDefault="00CE21CB">
      <w:r>
        <w:t xml:space="preserve">12./   </w:t>
      </w:r>
      <w:r>
        <w:rPr>
          <w:position w:val="-24"/>
        </w:rPr>
        <w:object w:dxaOrig="1740" w:dyaOrig="620">
          <v:shape id="_x0000_i1036" type="#_x0000_t75" style="width:87pt;height:31pt" o:ole="">
            <v:imagedata r:id="rId25" o:title=""/>
          </v:shape>
          <o:OLEObject Type="Embed" ProgID="Equation.3" ShapeID="_x0000_i1036" DrawAspect="Content" ObjectID="_1677896277" r:id="rId26"/>
        </w:object>
      </w:r>
      <w:r>
        <w:t xml:space="preserve">      13. /  </w:t>
      </w:r>
      <w:r>
        <w:rPr>
          <w:position w:val="-24"/>
        </w:rPr>
        <w:object w:dxaOrig="1719" w:dyaOrig="620">
          <v:shape id="_x0000_i1037" type="#_x0000_t75" style="width:86pt;height:31pt" o:ole="">
            <v:imagedata r:id="rId27" o:title=""/>
          </v:shape>
          <o:OLEObject Type="Embed" ProgID="Equation.3" ShapeID="_x0000_i1037" DrawAspect="Content" ObjectID="_1677896278" r:id="rId28"/>
        </w:object>
      </w:r>
      <w:r>
        <w:t xml:space="preserve">    15./  </w:t>
      </w:r>
      <w:r>
        <w:rPr>
          <w:position w:val="-24"/>
        </w:rPr>
        <w:object w:dxaOrig="1640" w:dyaOrig="620">
          <v:shape id="_x0000_i1038" type="#_x0000_t75" style="width:82pt;height:31pt" o:ole="">
            <v:imagedata r:id="rId29" o:title=""/>
          </v:shape>
          <o:OLEObject Type="Embed" ProgID="Equation.3" ShapeID="_x0000_i1038" DrawAspect="Content" ObjectID="_1677896279" r:id="rId30"/>
        </w:object>
      </w:r>
    </w:p>
    <w:p w:rsidR="00815FF9" w:rsidRDefault="00815FF9">
      <w:pPr>
        <w:rPr>
          <w:b/>
          <w:bCs/>
        </w:rPr>
      </w:pPr>
    </w:p>
    <w:p w:rsidR="00815FF9" w:rsidRDefault="00CE21CB">
      <w:r>
        <w:t xml:space="preserve">14./  </w:t>
      </w:r>
      <w:r>
        <w:rPr>
          <w:position w:val="-24"/>
        </w:rPr>
        <w:object w:dxaOrig="1420" w:dyaOrig="620">
          <v:shape id="_x0000_i1039" type="#_x0000_t75" style="width:71.5pt;height:31pt" o:ole="" fillcolor="window">
            <v:imagedata r:id="rId31" o:title=""/>
          </v:shape>
          <o:OLEObject Type="Embed" ProgID="Equation.3" ShapeID="_x0000_i1039" DrawAspect="Content" ObjectID="_1677896280" r:id="rId32"/>
        </w:object>
      </w:r>
    </w:p>
    <w:p w:rsidR="00815FF9" w:rsidRDefault="00815FF9"/>
    <w:p w:rsidR="00CE21CB" w:rsidRDefault="00CE21CB">
      <w:pPr>
        <w:rPr>
          <w:b/>
          <w:bCs/>
        </w:rPr>
      </w:pPr>
    </w:p>
    <w:sectPr w:rsidR="00CE2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1BDB"/>
    <w:multiLevelType w:val="singleLevel"/>
    <w:tmpl w:val="9FDE9462"/>
    <w:lvl w:ilvl="0">
      <w:start w:val="2"/>
      <w:numFmt w:val="decimal"/>
      <w:lvlText w:val="%1"/>
      <w:lvlJc w:val="left"/>
      <w:pPr>
        <w:tabs>
          <w:tab w:val="num" w:pos="4440"/>
        </w:tabs>
        <w:ind w:left="4440" w:hanging="1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1F5F99"/>
    <w:rsid w:val="000F2098"/>
    <w:rsid w:val="001F5F99"/>
    <w:rsid w:val="00815FF9"/>
    <w:rsid w:val="00C37A0C"/>
    <w:rsid w:val="00C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FD2C84-8F28-49B2-858B-64043D9A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bCs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Kvadratické rovnice náhradná</vt:lpstr>
    </vt:vector>
  </TitlesOfParts>
  <Company>Holic14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Kvadratické rovnice náhradná</dc:title>
  <dc:creator>Urbansky</dc:creator>
  <cp:lastModifiedBy>Dušan Andraško</cp:lastModifiedBy>
  <cp:revision>3</cp:revision>
  <dcterms:created xsi:type="dcterms:W3CDTF">2014-02-02T23:33:00Z</dcterms:created>
  <dcterms:modified xsi:type="dcterms:W3CDTF">2021-03-22T04:31:00Z</dcterms:modified>
</cp:coreProperties>
</file>