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DC" w:rsidRDefault="005C02DC">
      <w:bookmarkStart w:id="0" w:name="_GoBack"/>
      <w:bookmarkEnd w:id="0"/>
    </w:p>
    <w:tbl>
      <w:tblPr>
        <w:tblStyle w:val="Barevnstnovnzvraznn1"/>
        <w:tblpPr w:leftFromText="141" w:rightFromText="141" w:horzAnchor="margin" w:tblpXSpec="center" w:tblpY="825"/>
        <w:tblW w:w="10916" w:type="dxa"/>
        <w:tblLayout w:type="fixed"/>
        <w:tblLook w:val="0000" w:firstRow="0" w:lastRow="0" w:firstColumn="0" w:lastColumn="0" w:noHBand="0" w:noVBand="0"/>
      </w:tblPr>
      <w:tblGrid>
        <w:gridCol w:w="5588"/>
        <w:gridCol w:w="5328"/>
      </w:tblGrid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</w:pPr>
          </w:p>
          <w:p w:rsidR="005C02DC" w:rsidRDefault="005C02DC" w:rsidP="005A5D6E">
            <w:pPr>
              <w:pStyle w:val="Standard"/>
              <w:jc w:val="center"/>
              <w:rPr>
                <w:color w:val="0000FF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  <w:t>Monoklonálna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  <w:t>protilátka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</w:pPr>
          </w:p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FF"/>
                <w:sz w:val="32"/>
                <w:szCs w:val="32"/>
                <w:lang w:val="en-GB"/>
              </w:rPr>
              <w:t>Využitie</w:t>
            </w:r>
            <w:proofErr w:type="spellEnd"/>
          </w:p>
        </w:tc>
      </w:tr>
      <w:tr w:rsidR="005C02DC" w:rsidTr="005C02DC">
        <w:trPr>
          <w:trHeight w:val="6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Herceptin</w:t>
            </w:r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V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liečbe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karcinomu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prsníka</w:t>
            </w:r>
            <w:proofErr w:type="spellEnd"/>
          </w:p>
        </w:tc>
      </w:tr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Mabthera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V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liečbe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lymfocytov</w:t>
            </w:r>
            <w:proofErr w:type="spellEnd"/>
          </w:p>
        </w:tc>
      </w:tr>
      <w:tr w:rsidR="005C02DC" w:rsidTr="005C02DC">
        <w:trPr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Cetuximab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Terapia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metastatického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kolorektálneho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karcinomu</w:t>
            </w:r>
            <w:proofErr w:type="spellEnd"/>
          </w:p>
        </w:tc>
      </w:tr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Necitumumab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Liečba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rakovivy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hlavy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krku</w:t>
            </w:r>
            <w:proofErr w:type="spellEnd"/>
          </w:p>
        </w:tc>
      </w:tr>
      <w:tr w:rsidR="005C02DC" w:rsidTr="005C02DC">
        <w:trPr>
          <w:trHeight w:val="1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Olaratumab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Hrajú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kľúčovú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úlohu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gastrulácii,vývoji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CNS,pohlavných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žliaz,pľúc,čriev,kože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kostí</w:t>
            </w:r>
            <w:proofErr w:type="spellEnd"/>
          </w:p>
        </w:tc>
      </w:tr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Rituximab,tositumomab,ofatumumab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Autokrinná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aktivita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rastúcich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nádorov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inhibuje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protinádorovú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imunitu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vnútorné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imunoregulačné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mechanizmy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známe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imunitné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kontrolné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body.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Blokáda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týchto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kontrolných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bodov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vhodný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spôsob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zvýšiť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účinnosť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protinádorovej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imunitnej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odpovede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vyvolanej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pacientov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rakovinou</w:t>
            </w:r>
            <w:proofErr w:type="spellEnd"/>
          </w:p>
        </w:tc>
      </w:tr>
      <w:tr w:rsidR="005C02DC" w:rsidTr="005C02DC">
        <w:trPr>
          <w:trHeight w:val="1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Denosumab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Solídne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nádory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rakovina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prsníka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alebo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prostaty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ale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hematologické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malignity,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mnohopočetný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myelóm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často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metastázujú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kostí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Rezorbujúce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osteoklasty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uvoľňujú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rastové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faktory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uložené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v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kostnej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matrix,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čo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následne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aktivuje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proliferáciu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nádorových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buniek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čím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uzatvára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bludný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cyklus</w:t>
            </w:r>
            <w:proofErr w:type="spellEnd"/>
          </w:p>
        </w:tc>
      </w:tr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Cetuximab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Metastatický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kolorektálny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divokým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nezmutovaným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typom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génov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RAS 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expresiou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epidermálneho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receptora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rastového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faktora</w:t>
            </w:r>
            <w:proofErr w:type="spellEnd"/>
          </w:p>
        </w:tc>
      </w:tr>
      <w:tr w:rsidR="005C02DC" w:rsidTr="005C02DC">
        <w:trPr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Bevacizumab</w:t>
            </w:r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Metastatický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hrubého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čreva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alebo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konečníka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metastatický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prsníka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pokročilý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a/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alebo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metastatický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obličiek</w:t>
            </w:r>
            <w:proofErr w:type="spellEnd"/>
          </w:p>
        </w:tc>
      </w:tr>
      <w:tr w:rsidR="005C02DC" w:rsidTr="005C0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Nivolumab</w:t>
            </w:r>
            <w:proofErr w:type="spellEnd"/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Melanóm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nemalobunkový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pľúc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karcinóm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renálnych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buniek</w:t>
            </w:r>
            <w:proofErr w:type="spellEnd"/>
          </w:p>
        </w:tc>
      </w:tr>
      <w:tr w:rsidR="005C02DC" w:rsidTr="005C02DC">
        <w:trPr>
          <w:trHeight w:val="1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8" w:type="dxa"/>
          </w:tcPr>
          <w:p w:rsidR="005C02DC" w:rsidRDefault="005C02DC" w:rsidP="005A5D6E">
            <w:pPr>
              <w:pStyle w:val="Standard"/>
              <w:jc w:val="center"/>
              <w:rPr>
                <w:b/>
                <w:bCs/>
                <w:color w:val="111111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color w:val="111111"/>
                <w:sz w:val="28"/>
                <w:lang w:val="en-GB"/>
              </w:rPr>
              <w:t>Rituximab</w:t>
            </w:r>
          </w:p>
        </w:tc>
        <w:tc>
          <w:tcPr>
            <w:tcW w:w="5328" w:type="dxa"/>
          </w:tcPr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Hodgkinov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lymfóm</w:t>
            </w:r>
            <w:proofErr w:type="spellEnd"/>
          </w:p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chronická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lymfocytová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leukémia</w:t>
            </w:r>
            <w:proofErr w:type="spellEnd"/>
          </w:p>
          <w:p w:rsidR="005C02DC" w:rsidRDefault="005C02DC" w:rsidP="005A5D6E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granulomatóza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polyangiitídou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mikroskopická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GB"/>
              </w:rPr>
              <w:t>polyangiitída</w:t>
            </w:r>
            <w:proofErr w:type="spellEnd"/>
          </w:p>
        </w:tc>
      </w:tr>
    </w:tbl>
    <w:p w:rsidR="005C02DC" w:rsidRPr="005C02DC" w:rsidRDefault="005C02DC" w:rsidP="005C02DC">
      <w:pPr>
        <w:pStyle w:val="Standard"/>
        <w:jc w:val="center"/>
        <w:rPr>
          <w:rFonts w:asciiTheme="minorHAnsi" w:hAnsiTheme="minorHAnsi" w:cstheme="minorHAnsi"/>
          <w:b/>
          <w:sz w:val="28"/>
        </w:rPr>
      </w:pPr>
      <w:r w:rsidRPr="005C02DC">
        <w:rPr>
          <w:rFonts w:asciiTheme="minorHAnsi" w:hAnsiTheme="minorHAnsi" w:cstheme="minorHAnsi"/>
          <w:b/>
          <w:sz w:val="28"/>
        </w:rPr>
        <w:t>VYUŽITIE  MONOKLONOVÝCH LÁTOK V MEDICÍNE</w:t>
      </w:r>
    </w:p>
    <w:p w:rsidR="00604F8C" w:rsidRDefault="00604F8C"/>
    <w:sectPr w:rsidR="00604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DC"/>
    <w:rsid w:val="005C02DC"/>
    <w:rsid w:val="00604F8C"/>
    <w:rsid w:val="00734831"/>
    <w:rsid w:val="00B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02D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C02DC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  <w:style w:type="table" w:styleId="Stednmka3zvraznn5">
    <w:name w:val="Medium Grid 3 Accent 5"/>
    <w:basedOn w:val="Normlntabulka"/>
    <w:uiPriority w:val="69"/>
    <w:rsid w:val="005C02D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Barevnstnovnzvraznn1">
    <w:name w:val="Colorful Shading Accent 1"/>
    <w:basedOn w:val="Normlntabulka"/>
    <w:uiPriority w:val="71"/>
    <w:rsid w:val="005C02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02D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C02DC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  <w:style w:type="table" w:styleId="Stednmka3zvraznn5">
    <w:name w:val="Medium Grid 3 Accent 5"/>
    <w:basedOn w:val="Normlntabulka"/>
    <w:uiPriority w:val="69"/>
    <w:rsid w:val="005C02D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Barevnstnovnzvraznn1">
    <w:name w:val="Colorful Shading Accent 1"/>
    <w:basedOn w:val="Normlntabulka"/>
    <w:uiPriority w:val="71"/>
    <w:rsid w:val="005C02D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Používateľ systému Windows</cp:lastModifiedBy>
  <cp:revision>2</cp:revision>
  <dcterms:created xsi:type="dcterms:W3CDTF">2021-03-08T18:05:00Z</dcterms:created>
  <dcterms:modified xsi:type="dcterms:W3CDTF">2021-03-08T18:05:00Z</dcterms:modified>
</cp:coreProperties>
</file>