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58C4" w:rsidRPr="00A158C4" w:rsidRDefault="00A158C4" w:rsidP="00A158C4">
      <w:pPr>
        <w:jc w:val="center"/>
        <w:rPr>
          <w:b/>
          <w:caps/>
          <w:sz w:val="28"/>
          <w:szCs w:val="28"/>
          <w:u w:val="none"/>
        </w:rPr>
      </w:pPr>
      <w:bookmarkStart w:id="0" w:name="_GoBack"/>
      <w:bookmarkEnd w:id="0"/>
      <w:r w:rsidRPr="00A158C4">
        <w:rPr>
          <w:b/>
          <w:caps/>
          <w:sz w:val="28"/>
          <w:szCs w:val="28"/>
          <w:u w:val="none"/>
        </w:rPr>
        <w:t>Gymnázium, snp 1, gelnica</w:t>
      </w:r>
    </w:p>
    <w:p w:rsidR="00A158C4" w:rsidRPr="00A158C4" w:rsidRDefault="00A158C4" w:rsidP="00A158C4">
      <w:pPr>
        <w:pBdr>
          <w:bottom w:val="single" w:sz="4" w:space="1" w:color="auto"/>
        </w:pBdr>
        <w:jc w:val="center"/>
        <w:rPr>
          <w:b/>
          <w:sz w:val="28"/>
          <w:szCs w:val="28"/>
          <w:u w:val="none"/>
        </w:rPr>
      </w:pPr>
      <w:r w:rsidRPr="00A158C4">
        <w:rPr>
          <w:b/>
          <w:caps/>
          <w:sz w:val="28"/>
          <w:szCs w:val="28"/>
          <w:u w:val="none"/>
        </w:rPr>
        <w:t>Š</w:t>
      </w:r>
      <w:r w:rsidRPr="00A158C4">
        <w:rPr>
          <w:b/>
          <w:sz w:val="28"/>
          <w:szCs w:val="28"/>
          <w:u w:val="none"/>
        </w:rPr>
        <w:t>kolský vzdelávací program - inovovaný</w:t>
      </w:r>
    </w:p>
    <w:p w:rsidR="00A158C4" w:rsidRPr="00A158C4" w:rsidRDefault="00A158C4" w:rsidP="00A158C4">
      <w:pPr>
        <w:jc w:val="center"/>
        <w:rPr>
          <w:i/>
          <w:sz w:val="28"/>
          <w:szCs w:val="28"/>
          <w:u w:val="none"/>
        </w:rPr>
      </w:pPr>
      <w:r w:rsidRPr="00A158C4">
        <w:rPr>
          <w:i/>
          <w:sz w:val="28"/>
          <w:szCs w:val="28"/>
          <w:u w:val="none"/>
        </w:rPr>
        <w:t>Kľúčové kompetencie pre život</w:t>
      </w:r>
    </w:p>
    <w:p w:rsidR="00A158C4" w:rsidRPr="00A158C4" w:rsidRDefault="00A158C4" w:rsidP="00A158C4">
      <w:pPr>
        <w:jc w:val="center"/>
        <w:rPr>
          <w:i/>
          <w:sz w:val="28"/>
          <w:szCs w:val="28"/>
          <w:u w:val="none"/>
        </w:rPr>
      </w:pPr>
      <w:r w:rsidRPr="00A158C4">
        <w:rPr>
          <w:i/>
          <w:sz w:val="28"/>
          <w:szCs w:val="28"/>
          <w:u w:val="none"/>
        </w:rPr>
        <w:t>7902J gymnázium (ISCED2)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u w:val="none"/>
        </w:rPr>
      </w:pP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u w:val="none"/>
        </w:rPr>
      </w:pP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u w:val="none"/>
        </w:rPr>
      </w:pPr>
      <w:r w:rsidRPr="00A158C4">
        <w:rPr>
          <w:rFonts w:ascii="ArialMT" w:hAnsi="ArialMT" w:cs="ArialMT"/>
          <w:b/>
          <w:sz w:val="48"/>
          <w:szCs w:val="48"/>
          <w:u w:val="none"/>
        </w:rPr>
        <w:t>NAV-kat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u w:val="none"/>
        </w:rPr>
      </w:pPr>
      <w:r w:rsidRPr="00A158C4">
        <w:rPr>
          <w:rFonts w:ascii="ArialMT" w:hAnsi="ArialMT" w:cs="ArialMT"/>
          <w:b/>
          <w:sz w:val="28"/>
          <w:szCs w:val="28"/>
          <w:u w:val="none"/>
        </w:rPr>
        <w:t>UČEBNÉ OSNOVY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u w:val="none"/>
        </w:rPr>
      </w:pPr>
      <w:r w:rsidRPr="00A158C4">
        <w:rPr>
          <w:rFonts w:ascii="ArialMT" w:hAnsi="ArialMT" w:cs="ArialMT"/>
          <w:b/>
          <w:u w:val="none"/>
        </w:rPr>
        <w:t>Osemročné štúdium – nižšie ročníky (</w:t>
      </w:r>
      <w:r>
        <w:rPr>
          <w:rFonts w:ascii="ArialMT" w:hAnsi="ArialMT" w:cs="ArialMT"/>
          <w:b/>
          <w:u w:val="none"/>
        </w:rPr>
        <w:t>TERCIA</w:t>
      </w:r>
      <w:r w:rsidRPr="00A158C4">
        <w:rPr>
          <w:rFonts w:ascii="ArialMT" w:hAnsi="ArialMT" w:cs="ArialMT"/>
          <w:b/>
          <w:u w:val="none"/>
        </w:rPr>
        <w:t>)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u w:val="none"/>
        </w:rPr>
      </w:pP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u w:val="none"/>
        </w:rPr>
      </w:pPr>
      <w:r w:rsidRPr="00A158C4">
        <w:rPr>
          <w:rFonts w:ascii="ArialMT" w:hAnsi="ArialMT" w:cs="ArialMT"/>
          <w:u w:val="none"/>
        </w:rPr>
        <w:t xml:space="preserve">Učebný plán </w:t>
      </w:r>
      <w:r w:rsidRPr="00A158C4">
        <w:rPr>
          <w:rFonts w:ascii="ArialMT" w:hAnsi="ArialMT" w:cs="ArialMT"/>
          <w:caps/>
          <w:u w:val="none"/>
        </w:rPr>
        <w:t xml:space="preserve">Verzie č. 1 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u w:val="none"/>
        </w:rPr>
      </w:pPr>
      <w:r w:rsidRPr="00A158C4">
        <w:rPr>
          <w:rFonts w:ascii="ArialMT" w:hAnsi="ArialMT" w:cs="ArialMT"/>
          <w:caps/>
          <w:u w:val="none"/>
        </w:rPr>
        <w:t>(</w:t>
      </w:r>
      <w:r w:rsidRPr="00A158C4">
        <w:rPr>
          <w:rFonts w:ascii="ArialMT" w:hAnsi="ArialMT" w:cs="ArialMT"/>
          <w:u w:val="none"/>
        </w:rPr>
        <w:t>všeobecné vzdelávanie s vlastnou profiláciou študentov v posledných ročníkoch)</w:t>
      </w:r>
    </w:p>
    <w:p w:rsidR="001A6C76" w:rsidRDefault="001A6C76" w:rsidP="001A6C76">
      <w:pPr>
        <w:rPr>
          <w:lang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221"/>
        <w:gridCol w:w="937"/>
        <w:gridCol w:w="981"/>
        <w:gridCol w:w="1047"/>
      </w:tblGrid>
      <w:tr w:rsidR="001A6C76" w:rsidRPr="001A6C76" w:rsidTr="002E524B">
        <w:trPr>
          <w:trHeight w:val="491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b/>
                <w:u w:val="none"/>
                <w:lang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b/>
                <w:bCs/>
                <w:u w:val="none"/>
                <w:lang w:eastAsia="en-US"/>
              </w:rPr>
              <w:t>NÁBOŽENSKÁ VÝCHOVA - katolícka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1A6C76">
              <w:rPr>
                <w:rFonts w:ascii="ArialMT CE" w:hAnsi="ArialMT CE" w:cs="ArialMT CE"/>
                <w:b/>
                <w:u w:val="none"/>
                <w:lang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</w:p>
        </w:tc>
      </w:tr>
      <w:tr w:rsidR="00A158C4" w:rsidRPr="001A6C76" w:rsidTr="00D5780E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u w:val="none"/>
                <w:lang w:eastAsia="en-US"/>
              </w:rPr>
            </w:pPr>
            <w:r w:rsidRPr="00A158C4">
              <w:rPr>
                <w:rFonts w:ascii="ArialMT CE" w:hAnsi="ArialMT CE" w:cs="ArialMT CE"/>
                <w:u w:val="none"/>
                <w:lang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1. Prima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2. Sekunda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3. Tercia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4. Kvarta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  <w:lang w:eastAsia="en-US"/>
              </w:rPr>
            </w:pPr>
            <w:r w:rsidRPr="00A158C4">
              <w:rPr>
                <w:rFonts w:ascii="ArialMT" w:hAnsi="ArialMT" w:cs="ArialMT"/>
                <w:u w:val="none"/>
                <w:lang w:eastAsia="en-US"/>
              </w:rPr>
              <w:t>Spolu</w:t>
            </w:r>
          </w:p>
        </w:tc>
      </w:tr>
      <w:tr w:rsidR="00A158C4" w:rsidRPr="00A158C4" w:rsidTr="00D5780E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4</w:t>
            </w:r>
          </w:p>
        </w:tc>
      </w:tr>
      <w:tr w:rsidR="00A158C4" w:rsidRPr="00A158C4" w:rsidTr="00D5780E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–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–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0</w:t>
            </w:r>
          </w:p>
        </w:tc>
      </w:tr>
      <w:tr w:rsidR="00A158C4" w:rsidRPr="00A158C4" w:rsidTr="00D5780E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4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b/>
                <w:u w:val="none"/>
                <w:lang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7902 J00 gymnázium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1A6C76">
              <w:rPr>
                <w:rFonts w:ascii="ArialMT CE" w:hAnsi="ArialMT CE" w:cs="ArialMT CE"/>
                <w:b/>
                <w:u w:val="none"/>
                <w:lang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ni</w:t>
            </w:r>
            <w:r w:rsidR="00A158C4">
              <w:rPr>
                <w:rFonts w:ascii="ArialMT" w:hAnsi="ArialMT" w:cs="ArialMT"/>
                <w:u w:val="none"/>
                <w:lang w:eastAsia="en-US"/>
              </w:rPr>
              <w:t>žšie sekundárne vzdelanie ISCED</w:t>
            </w:r>
            <w:r w:rsidRPr="001A6C76">
              <w:rPr>
                <w:rFonts w:ascii="ArialMT" w:hAnsi="ArialMT" w:cs="ArialMT"/>
                <w:u w:val="none"/>
                <w:lang w:eastAsia="en-US"/>
              </w:rPr>
              <w:t>2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b/>
                <w:u w:val="none"/>
                <w:lang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A158C4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>
              <w:rPr>
                <w:rFonts w:ascii="ArialMT" w:hAnsi="ArialMT" w:cs="ArialMT"/>
                <w:u w:val="none"/>
                <w:lang w:eastAsia="en-US"/>
              </w:rPr>
              <w:t>d</w:t>
            </w:r>
            <w:r w:rsidR="001A6C76" w:rsidRPr="001A6C76">
              <w:rPr>
                <w:rFonts w:ascii="ArialMT" w:hAnsi="ArialMT" w:cs="ArialMT"/>
                <w:u w:val="none"/>
                <w:lang w:eastAsia="en-US"/>
              </w:rPr>
              <w:t>enná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1A6C76">
              <w:rPr>
                <w:rFonts w:ascii="ArialMT CE" w:hAnsi="ArialMT CE" w:cs="ArialMT CE"/>
                <w:b/>
                <w:u w:val="none"/>
                <w:lang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AD3E9E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u w:val="none"/>
                <w:lang w:eastAsia="en-US"/>
              </w:rPr>
            </w:pPr>
            <w:r>
              <w:rPr>
                <w:rFonts w:ascii="ArialMT" w:hAnsi="ArialMT" w:cs="ArialMT"/>
                <w:u w:val="none"/>
                <w:lang w:eastAsia="en-US"/>
              </w:rPr>
              <w:t>osem</w:t>
            </w:r>
            <w:r w:rsidR="001A6C76" w:rsidRPr="001A6C76">
              <w:rPr>
                <w:rFonts w:ascii="ArialMT CE" w:hAnsi="ArialMT CE" w:cs="ArialMT CE"/>
                <w:u w:val="none"/>
                <w:lang w:eastAsia="en-US"/>
              </w:rPr>
              <w:t>ročná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1A6C76">
              <w:rPr>
                <w:rFonts w:ascii="ArialMT CE" w:hAnsi="ArialMT CE" w:cs="ArialMT CE"/>
                <w:b/>
                <w:u w:val="none"/>
                <w:lang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slovenský jazyk</w:t>
            </w:r>
          </w:p>
        </w:tc>
      </w:tr>
    </w:tbl>
    <w:p w:rsidR="00900C5D" w:rsidRPr="001A6C76" w:rsidRDefault="00900C5D">
      <w:pPr>
        <w:rPr>
          <w:b/>
          <w:u w:val="none"/>
        </w:rPr>
      </w:pPr>
    </w:p>
    <w:p w:rsidR="00900C5D" w:rsidRPr="001A6C76" w:rsidRDefault="00900C5D">
      <w:pPr>
        <w:tabs>
          <w:tab w:val="left" w:pos="4580"/>
        </w:tabs>
        <w:rPr>
          <w:b/>
          <w:u w:val="none"/>
        </w:rPr>
      </w:pPr>
    </w:p>
    <w:p w:rsidR="00900C5D" w:rsidRDefault="00900C5D">
      <w:pPr>
        <w:pStyle w:val="Pta"/>
        <w:tabs>
          <w:tab w:val="clear" w:pos="4536"/>
          <w:tab w:val="clear" w:pos="9072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Charakteristika vyučovacieho predmetu:</w:t>
      </w:r>
    </w:p>
    <w:p w:rsidR="001A6C76" w:rsidRDefault="001A6C76">
      <w:pPr>
        <w:pStyle w:val="Pta"/>
        <w:tabs>
          <w:tab w:val="clear" w:pos="4536"/>
          <w:tab w:val="clear" w:pos="9072"/>
        </w:tabs>
        <w:spacing w:before="120"/>
        <w:jc w:val="both"/>
        <w:rPr>
          <w:b/>
          <w:sz w:val="22"/>
          <w:szCs w:val="22"/>
        </w:rPr>
      </w:pP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Keďže človek je z psychologického a sociologického hľadiska prirodzene bytosť náboženská, má potrebu smerovať k tomu, čo ho presahuje. Vyučovací predmet náboženská výchova má preto opodstatnenú úlohu v celistvom ponímaní výchovy v škole. 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Vyučovací predmet náboženská výchova </w:t>
      </w:r>
      <w:r>
        <w:rPr>
          <w:bCs/>
          <w:sz w:val="22"/>
          <w:szCs w:val="22"/>
          <w:u w:val="none"/>
        </w:rPr>
        <w:t xml:space="preserve">formuje v človeku náboženské myslenie, svedomie, náboženské vyznanie a osobnú vieru ako osobný prejav náboženského myslenia a integrálnej súčasti identity človeka. </w:t>
      </w:r>
      <w:r>
        <w:rPr>
          <w:sz w:val="22"/>
          <w:szCs w:val="22"/>
          <w:u w:val="none"/>
        </w:rPr>
        <w:t xml:space="preserve">Ponúka prístup k biblickému posolstvu, k učeniu  kresťanských cirkví a  k ich tradíciám, otvára pre neho možnosť života s cirkvou.  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Vyučovací predmet náboženská výchova sa zameriava na pozitívne ovplyvnenie hodnotovej orientácie žiakov tak, aby sa z nich stali slušní ľudia s vysokým morálnym kreditom, ktorých hodnotová orientácia bude prínosom pre ich osobný a rodinný život i pre život spoločnosti. Náboženská výchova je  výchovou k zodpovednosti voči sebe, voči iným jednotlivcom i celej spoločnosti. Učí žiakov kriticky myslieť, nenechať sa manipulovať, rozumieť sebe, iným ľuďom a svetu, v ktorom žijú.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lastRenderedPageBreak/>
        <w:t>Výučba predmetu zároveň na</w:t>
      </w:r>
      <w:r w:rsidR="001A6C76">
        <w:rPr>
          <w:sz w:val="22"/>
          <w:szCs w:val="22"/>
          <w:u w:val="none"/>
        </w:rPr>
        <w:t>d</w:t>
      </w:r>
      <w:r>
        <w:rPr>
          <w:sz w:val="22"/>
          <w:szCs w:val="22"/>
          <w:u w:val="none"/>
        </w:rPr>
        <w:t xml:space="preserve">väzuje na ďalšie spoločenskovedné predmety, umožňuje žiakom ozrejmiť si morálny pohľad na mnohé témy otvorenej spoločenskej diskusie. Učí žiakov rozlišovať medzi tým, čo je akceptované spoločnosťou, a tým, čo je skutočne morálnym dobrom pre jednotlivca i pre celú spoločnosť. </w:t>
      </w:r>
    </w:p>
    <w:p w:rsidR="00900C5D" w:rsidRDefault="00900C5D" w:rsidP="001A6C76">
      <w:pPr>
        <w:pStyle w:val="Pta"/>
        <w:tabs>
          <w:tab w:val="clear" w:pos="4536"/>
          <w:tab w:val="clear" w:pos="9072"/>
        </w:tabs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Ciele vyučovacieho predmetu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Predmet  náboženská výchova umožňuje žiakom: 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formulovať otázky týkajúce sa základných životných hodnôt, postojov a konania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konfrontovať ich s vedecky a  nábožensky (kresťansky) formulovanými pohľadmi na svet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hľadať svoju vlastnú životnú hodnotovú orientáciu 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formovať svedomie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prehlbovať medziľudské vzťahy cez skvalitnenie komunikácie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spoznávať spôsoby komunikácie človeka s Bohom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oceniť komunikáciu s Bohom prostredníctvom sviatosti, liturgického slávenia čítania Božieho slova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iCs/>
          <w:sz w:val="22"/>
          <w:szCs w:val="22"/>
          <w:u w:val="none"/>
        </w:rPr>
      </w:pPr>
      <w:r>
        <w:rPr>
          <w:sz w:val="22"/>
          <w:szCs w:val="22"/>
          <w:u w:val="none"/>
        </w:rPr>
        <w:t>rozvíjať kritické myslenie</w:t>
      </w:r>
      <w:r>
        <w:rPr>
          <w:iCs/>
          <w:sz w:val="22"/>
          <w:szCs w:val="22"/>
          <w:u w:val="none"/>
        </w:rPr>
        <w:t xml:space="preserve"> hodnotením pozitívnych aj negatívnych javov v spoločnosti a v cirkvi</w:t>
      </w:r>
    </w:p>
    <w:p w:rsidR="00900C5D" w:rsidRDefault="00900C5D" w:rsidP="001A6C76">
      <w:pPr>
        <w:tabs>
          <w:tab w:val="left" w:pos="360"/>
        </w:tabs>
        <w:spacing w:line="276" w:lineRule="auto"/>
        <w:jc w:val="both"/>
        <w:rPr>
          <w:b/>
          <w:sz w:val="22"/>
          <w:szCs w:val="22"/>
          <w:u w:val="none"/>
        </w:rPr>
      </w:pPr>
      <w:r>
        <w:rPr>
          <w:b/>
          <w:caps/>
          <w:sz w:val="22"/>
          <w:szCs w:val="22"/>
          <w:u w:val="none"/>
        </w:rPr>
        <w:t>R</w:t>
      </w:r>
      <w:r>
        <w:rPr>
          <w:b/>
          <w:sz w:val="22"/>
          <w:szCs w:val="22"/>
          <w:u w:val="none"/>
        </w:rPr>
        <w:t>očníková téma: Dôstojnosť človeka.</w:t>
      </w:r>
    </w:p>
    <w:p w:rsidR="00900C5D" w:rsidRDefault="00900C5D" w:rsidP="001A6C76">
      <w:pPr>
        <w:tabs>
          <w:tab w:val="left" w:pos="360"/>
        </w:tabs>
        <w:spacing w:line="276" w:lineRule="auto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Mladý človek hľadá zmysel svojej existencie. Spoznávaním svojich pozitívnych a negatívnych vlastností objavuje v sebe Boha. Úlohou vyučujúceho je pomôcť dieťaťu objaviť v sebe hodnotu jeho dôstojnosti. Objav jeho jedinečnosti a dôstojnosti mu pomáha interiorizovať postoje a hodnoty a  uschopňuje ho k plnému prežívaniu osobného života a života v spoločnosti.</w:t>
      </w:r>
    </w:p>
    <w:p w:rsidR="00900C5D" w:rsidRDefault="00900C5D" w:rsidP="001A6C76">
      <w:pPr>
        <w:tabs>
          <w:tab w:val="left" w:pos="360"/>
        </w:tabs>
        <w:spacing w:line="276" w:lineRule="auto"/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Ročníkový symbol:</w:t>
      </w:r>
      <w:r>
        <w:rPr>
          <w:sz w:val="22"/>
          <w:szCs w:val="22"/>
          <w:u w:val="none"/>
        </w:rPr>
        <w:t xml:space="preserve"> ŠATY</w:t>
      </w:r>
    </w:p>
    <w:p w:rsidR="00900C5D" w:rsidRDefault="00900C5D" w:rsidP="001A6C76">
      <w:pPr>
        <w:tabs>
          <w:tab w:val="left" w:pos="360"/>
        </w:tabs>
        <w:spacing w:line="276" w:lineRule="auto"/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 xml:space="preserve">Ročníkový cieľ: </w:t>
      </w:r>
      <w:r>
        <w:rPr>
          <w:sz w:val="22"/>
          <w:szCs w:val="22"/>
          <w:u w:val="none"/>
        </w:rPr>
        <w:t>Definovať pôvod práva človeka na život, dôstojnosť a úctu. Vnímať osobnú hodnotu človeka. Interiorizovať kresťanské postoje a hodnoty.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  <w:lang w:val="cs-CZ"/>
        </w:rPr>
      </w:pPr>
      <w:r>
        <w:rPr>
          <w:b/>
          <w:sz w:val="22"/>
          <w:szCs w:val="22"/>
          <w:u w:val="none"/>
          <w:lang w:val="pl-PL"/>
        </w:rPr>
        <w:t>Učebné zdroje:</w:t>
      </w:r>
      <w:r>
        <w:rPr>
          <w:sz w:val="22"/>
          <w:szCs w:val="22"/>
          <w:u w:val="none"/>
          <w:lang w:val="cs-CZ"/>
        </w:rPr>
        <w:t>, Metodická príručka  katolíckeho náboženstva pre 8. ročník základných škôl – Dôstojnosť človeka.Spišská Nová Ves: KPKC, 2010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TTVP vypracovaný podľa rámcových učebných osnov predmetu náboženstvo/náboženská výchova, ktoré schválila Konferencia biskupov Slovenska dňa 30. októbra 2008 na svojom plenárnom zasadnutí na základe Zmluvy medzi Slovenskou republikou a Svätou Stolicou o katolíckej výchove a vzdelávaní.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</w:p>
    <w:p w:rsidR="00A158C4" w:rsidRDefault="00A158C4" w:rsidP="001A6C76">
      <w:pPr>
        <w:spacing w:line="276" w:lineRule="auto"/>
        <w:rPr>
          <w:sz w:val="22"/>
          <w:szCs w:val="22"/>
        </w:rPr>
        <w:sectPr w:rsidR="00A158C4" w:rsidSect="00A158C4">
          <w:headerReference w:type="default" r:id="rId7"/>
          <w:footerReference w:type="default" r:id="rId8"/>
          <w:pgSz w:w="11905" w:h="16837"/>
          <w:pgMar w:top="1417" w:right="1417" w:bottom="1417" w:left="1417" w:header="708" w:footer="709" w:gutter="0"/>
          <w:cols w:space="708"/>
          <w:titlePg/>
          <w:docGrid w:linePitch="360"/>
        </w:sectPr>
      </w:pPr>
    </w:p>
    <w:tbl>
      <w:tblPr>
        <w:tblW w:w="15403" w:type="dxa"/>
        <w:tblInd w:w="-30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60"/>
        <w:gridCol w:w="5156"/>
        <w:gridCol w:w="4908"/>
        <w:gridCol w:w="2908"/>
        <w:gridCol w:w="1771"/>
      </w:tblGrid>
      <w:tr w:rsidR="00900C5D" w:rsidRPr="001A6C76" w:rsidTr="00B22170">
        <w:trPr>
          <w:trHeight w:val="92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bottom"/>
          </w:tcPr>
          <w:p w:rsidR="00900C5D" w:rsidRPr="001A6C76" w:rsidRDefault="00900C5D">
            <w:pPr>
              <w:bidi/>
              <w:snapToGrid w:val="0"/>
              <w:rPr>
                <w:color w:val="000000"/>
                <w:u w:val="none"/>
                <w:rtl/>
              </w:rPr>
            </w:pPr>
          </w:p>
          <w:p w:rsidR="00900C5D" w:rsidRPr="001A6C76" w:rsidRDefault="00900C5D">
            <w:pPr>
              <w:bidi/>
              <w:rPr>
                <w:color w:val="000000"/>
                <w:u w:val="none"/>
                <w:rtl/>
              </w:rPr>
            </w:pPr>
          </w:p>
          <w:p w:rsidR="00900C5D" w:rsidRPr="001A6C76" w:rsidRDefault="00900C5D">
            <w:pPr>
              <w:bidi/>
              <w:jc w:val="center"/>
              <w:rPr>
                <w:color w:val="000000"/>
                <w:u w:val="none"/>
                <w:rtl/>
              </w:rPr>
            </w:pPr>
          </w:p>
          <w:p w:rsidR="00900C5D" w:rsidRPr="001A6C76" w:rsidRDefault="00947B98">
            <w:pPr>
              <w:bidi/>
              <w:jc w:val="center"/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Téma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900C5D" w:rsidRPr="001A6C76" w:rsidRDefault="00900C5D">
            <w:pPr>
              <w:snapToGrid w:val="0"/>
              <w:jc w:val="center"/>
              <w:rPr>
                <w:color w:val="000000"/>
                <w:u w:val="none"/>
              </w:rPr>
            </w:pPr>
          </w:p>
          <w:p w:rsidR="00900C5D" w:rsidRPr="001A6C76" w:rsidRDefault="00900C5D">
            <w:pPr>
              <w:jc w:val="center"/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Obsahový štandard, podtéma</w:t>
            </w:r>
          </w:p>
          <w:p w:rsidR="00900C5D" w:rsidRPr="001A6C76" w:rsidRDefault="00900C5D">
            <w:pPr>
              <w:jc w:val="center"/>
              <w:rPr>
                <w:color w:val="000000"/>
                <w:u w:val="none"/>
              </w:rPr>
            </w:pP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900C5D" w:rsidRPr="001A6C76" w:rsidRDefault="00900C5D">
            <w:pPr>
              <w:snapToGrid w:val="0"/>
              <w:jc w:val="center"/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Výkonový štandard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:rsidR="00900C5D" w:rsidRPr="001A6C76" w:rsidRDefault="007E1228">
            <w:pPr>
              <w:snapToGrid w:val="0"/>
              <w:jc w:val="center"/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Medzipredme</w:t>
            </w:r>
            <w:r w:rsidR="00900C5D" w:rsidRPr="001A6C76">
              <w:rPr>
                <w:b/>
                <w:color w:val="000000"/>
                <w:u w:val="none"/>
              </w:rPr>
              <w:t>tové vzťahy, prierezové témy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E1228" w:rsidRPr="001A6C76" w:rsidRDefault="007E1228" w:rsidP="007E1228">
            <w:pPr>
              <w:rPr>
                <w:color w:val="000000"/>
                <w:u w:val="none"/>
              </w:rPr>
            </w:pPr>
          </w:p>
          <w:p w:rsidR="00900C5D" w:rsidRPr="001A6C76" w:rsidRDefault="007E1228" w:rsidP="007E1228">
            <w:pPr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Metódy a formy práce</w:t>
            </w:r>
          </w:p>
        </w:tc>
      </w:tr>
      <w:tr w:rsidR="00900C5D" w:rsidRPr="001A6C76" w:rsidTr="00B22170">
        <w:trPr>
          <w:cantSplit/>
          <w:trHeight w:val="3890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>1.dôstojnosť človeka</w:t>
            </w: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5</w:t>
            </w:r>
            <w:r w:rsidRPr="001A6C76">
              <w:rPr>
                <w:b/>
                <w:color w:val="000000"/>
                <w:spacing w:val="40"/>
                <w:u w:val="none"/>
              </w:rPr>
              <w:t>.hod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 w:rsidP="008308AC">
            <w:pPr>
              <w:snapToGrid w:val="0"/>
              <w:ind w:left="213"/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Obsahový štandard:</w:t>
            </w:r>
          </w:p>
          <w:p w:rsidR="00900C5D" w:rsidRPr="00AD3E9E" w:rsidRDefault="00900C5D">
            <w:pPr>
              <w:numPr>
                <w:ilvl w:val="0"/>
                <w:numId w:val="6"/>
              </w:numPr>
              <w:tabs>
                <w:tab w:val="left" w:pos="1275"/>
              </w:tabs>
              <w:ind w:left="425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Sebapoznanie (jedinečnosť, objavenie svojej veľkosti)</w:t>
            </w:r>
          </w:p>
          <w:p w:rsidR="00900C5D" w:rsidRPr="00AD3E9E" w:rsidRDefault="00900C5D">
            <w:pPr>
              <w:numPr>
                <w:ilvl w:val="0"/>
                <w:numId w:val="6"/>
              </w:numPr>
              <w:tabs>
                <w:tab w:val="left" w:pos="1275"/>
              </w:tabs>
              <w:ind w:left="425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Zodpovednosť za prijaté dary </w:t>
            </w:r>
          </w:p>
          <w:p w:rsidR="00900C5D" w:rsidRPr="00AD3E9E" w:rsidRDefault="00900C5D">
            <w:pPr>
              <w:numPr>
                <w:ilvl w:val="0"/>
                <w:numId w:val="6"/>
              </w:numPr>
              <w:tabs>
                <w:tab w:val="left" w:pos="1275"/>
              </w:tabs>
              <w:ind w:left="425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Sebaprijatie, komplexy </w:t>
            </w:r>
          </w:p>
          <w:p w:rsidR="00900C5D" w:rsidRPr="00AD3E9E" w:rsidRDefault="00900C5D">
            <w:pPr>
              <w:numPr>
                <w:ilvl w:val="0"/>
                <w:numId w:val="6"/>
              </w:numPr>
              <w:tabs>
                <w:tab w:val="left" w:pos="1275"/>
              </w:tabs>
              <w:ind w:left="425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Sebaúcta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AD3E9E" w:rsidRPr="00AD3E9E" w:rsidRDefault="00AD3E9E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Úvodná hodina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 xml:space="preserve"> Sebapoznanie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Zodpovednosť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Sebaprijatie, komplexy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Sebaúcta</w:t>
            </w:r>
          </w:p>
          <w:p w:rsidR="00900C5D" w:rsidRPr="001A6C76" w:rsidRDefault="00900C5D">
            <w:pPr>
              <w:rPr>
                <w:color w:val="000000"/>
                <w:u w:val="none"/>
              </w:rPr>
            </w:pP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Žiak vie</w:t>
            </w:r>
          </w:p>
          <w:p w:rsidR="00900C5D" w:rsidRPr="001A6C76" w:rsidRDefault="00900C5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vysvetliť pojmy sebaúcta, sebaprijatie a komplexy</w:t>
            </w:r>
          </w:p>
          <w:p w:rsidR="00900C5D" w:rsidRPr="001A6C76" w:rsidRDefault="0019292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uviesť biblické súvislosti na túto tému</w:t>
            </w:r>
          </w:p>
          <w:p w:rsidR="00900C5D" w:rsidRDefault="0019292D" w:rsidP="0019292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vymenovať vlastné talenty a dary a poukázať na zodpovednosť za ich využívanie</w:t>
            </w:r>
          </w:p>
          <w:p w:rsidR="0019292D" w:rsidRPr="001A6C76" w:rsidRDefault="0019292D" w:rsidP="0019292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sformulovať modlitbu vďaky za prijaté dary</w:t>
            </w:r>
          </w:p>
          <w:p w:rsidR="00900C5D" w:rsidRPr="001A6C76" w:rsidRDefault="00900C5D" w:rsidP="0019292D">
            <w:pPr>
              <w:tabs>
                <w:tab w:val="left" w:pos="1410"/>
              </w:tabs>
              <w:ind w:left="470"/>
              <w:rPr>
                <w:u w:val="none"/>
              </w:rPr>
            </w:pPr>
          </w:p>
          <w:p w:rsidR="00900C5D" w:rsidRPr="001A6C76" w:rsidRDefault="00900C5D" w:rsidP="0019292D">
            <w:pPr>
              <w:tabs>
                <w:tab w:val="left" w:pos="1410"/>
              </w:tabs>
              <w:ind w:left="470"/>
              <w:rPr>
                <w:u w:val="none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Medzipredmetové vzťahy: 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DEJ, OBN, SJL</w:t>
            </w:r>
          </w:p>
          <w:p w:rsidR="00900C5D" w:rsidRPr="001A6C76" w:rsidRDefault="00900C5D">
            <w:pPr>
              <w:rPr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Osobnostný a sociálny rozvoj: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schopný uvedomiť si potrebu sebapoznávania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si vedomý svojich osobnostných kvalít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citlivý a vnímavý na svoje nedostatky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prejavuje túžbu po osobnom raste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Default="008308AC">
            <w:pPr>
              <w:snapToGrid w:val="0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Ústne skúšanie</w:t>
            </w:r>
          </w:p>
          <w:p w:rsidR="008308AC" w:rsidRPr="001A6C76" w:rsidRDefault="008308AC">
            <w:pPr>
              <w:snapToGrid w:val="0"/>
              <w:rPr>
                <w:color w:val="000000"/>
                <w:u w:val="none"/>
              </w:rPr>
            </w:pPr>
          </w:p>
          <w:p w:rsidR="00900C5D" w:rsidRPr="001A6C76" w:rsidRDefault="007E1228">
            <w:pPr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Práca v skupinách, tvorivé riešenie životných situácii, prezentovanie výsledkov,</w:t>
            </w:r>
            <w:r w:rsidR="00900C5D" w:rsidRPr="001A6C76">
              <w:rPr>
                <w:color w:val="000000"/>
                <w:u w:val="none"/>
              </w:rPr>
              <w:t xml:space="preserve"> práca s pracovným listom.</w:t>
            </w:r>
          </w:p>
        </w:tc>
      </w:tr>
      <w:tr w:rsidR="00900C5D" w:rsidRPr="001A6C76" w:rsidTr="00B22170">
        <w:trPr>
          <w:cantSplit/>
          <w:trHeight w:val="4343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lastRenderedPageBreak/>
              <w:t>2. kto je človek</w:t>
            </w: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               6</w:t>
            </w:r>
            <w:r w:rsidRPr="001A6C76">
              <w:rPr>
                <w:b/>
                <w:color w:val="000000"/>
                <w:spacing w:val="40"/>
                <w:u w:val="none"/>
              </w:rPr>
              <w:t>. hod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>
            <w:pPr>
              <w:autoSpaceDE w:val="0"/>
              <w:snapToGrid w:val="0"/>
              <w:rPr>
                <w:b/>
                <w:sz w:val="28"/>
                <w:szCs w:val="28"/>
                <w:u w:val="none"/>
              </w:rPr>
            </w:pPr>
            <w:r w:rsidRPr="00AD3E9E">
              <w:rPr>
                <w:b/>
                <w:sz w:val="28"/>
                <w:szCs w:val="28"/>
                <w:u w:val="none"/>
              </w:rPr>
              <w:t>Obsahový štandard:</w:t>
            </w:r>
          </w:p>
          <w:p w:rsidR="00900C5D" w:rsidRPr="00AD3E9E" w:rsidRDefault="0019292D">
            <w:pPr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Byť človekom</w:t>
            </w:r>
          </w:p>
          <w:p w:rsidR="00900C5D" w:rsidRDefault="0019292D">
            <w:pPr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Dôstojnosť človeka stvoreného na Boží obraz</w:t>
            </w:r>
          </w:p>
          <w:p w:rsidR="0019292D" w:rsidRDefault="0019292D">
            <w:pPr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Človek ako muž a žena (dôstojnosť muža a ženy)</w:t>
            </w:r>
          </w:p>
          <w:p w:rsidR="0019292D" w:rsidRPr="00AD3E9E" w:rsidRDefault="0019292D">
            <w:pPr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Rozdiely medzi mužom a ženou pre vzájomné dopĺňanie sa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Kto je človek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 xml:space="preserve"> Úcta k človeku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 xml:space="preserve">Ľudská dôstojnosť 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Pohľad na človeka v dejinách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Človek ako muž a žena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Kresťanský pohľad na dôstojnosť človeka</w:t>
            </w:r>
          </w:p>
          <w:p w:rsidR="00900C5D" w:rsidRPr="001A6C76" w:rsidRDefault="00900C5D">
            <w:pPr>
              <w:ind w:left="110"/>
              <w:rPr>
                <w:color w:val="000000"/>
                <w:u w:val="none"/>
              </w:rPr>
            </w:pP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pStyle w:val="Pta"/>
              <w:tabs>
                <w:tab w:val="left" w:pos="708"/>
              </w:tabs>
              <w:snapToGrid w:val="0"/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Žiak vie</w:t>
            </w:r>
          </w:p>
          <w:p w:rsidR="00900C5D" w:rsidRDefault="0019292D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poukázať na dôstojnosť človeka vo svetle viery a Svätého Písma</w:t>
            </w:r>
          </w:p>
          <w:p w:rsidR="0019292D" w:rsidRDefault="0019292D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opísať vnímanie muža a ženy v rôznych kultúrach a porovnať ho s kresťanským učením</w:t>
            </w:r>
          </w:p>
          <w:p w:rsidR="00900C5D" w:rsidRPr="0012231C" w:rsidRDefault="0019292D" w:rsidP="0012231C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oceniť napĺňanie sociálnych rolí muža a ženy z pohľadu kresťanského ideálu vyjadreného v Desato</w:t>
            </w:r>
            <w:r w:rsidR="0012231C">
              <w:rPr>
                <w:u w:val="none"/>
              </w:rPr>
              <w:t>re</w:t>
            </w:r>
          </w:p>
          <w:p w:rsidR="00900C5D" w:rsidRPr="001A6C76" w:rsidRDefault="00900C5D" w:rsidP="0012231C">
            <w:pPr>
              <w:tabs>
                <w:tab w:val="left" w:pos="1410"/>
              </w:tabs>
              <w:ind w:left="470"/>
              <w:rPr>
                <w:u w:val="none"/>
              </w:rPr>
            </w:pPr>
          </w:p>
          <w:p w:rsidR="00900C5D" w:rsidRPr="001A6C76" w:rsidRDefault="00900C5D" w:rsidP="0012231C">
            <w:pPr>
              <w:tabs>
                <w:tab w:val="left" w:pos="1410"/>
              </w:tabs>
              <w:ind w:left="470"/>
              <w:rPr>
                <w:u w:val="none"/>
              </w:rPr>
            </w:pPr>
          </w:p>
          <w:p w:rsidR="00900C5D" w:rsidRPr="001A6C76" w:rsidRDefault="00900C5D" w:rsidP="0012231C">
            <w:pPr>
              <w:tabs>
                <w:tab w:val="left" w:pos="1410"/>
              </w:tabs>
              <w:ind w:left="470"/>
              <w:rPr>
                <w:u w:val="none"/>
              </w:rPr>
            </w:pPr>
          </w:p>
          <w:p w:rsidR="00900C5D" w:rsidRPr="0019292D" w:rsidRDefault="00900C5D" w:rsidP="0019292D">
            <w:pPr>
              <w:tabs>
                <w:tab w:val="left" w:pos="1410"/>
              </w:tabs>
              <w:ind w:left="470"/>
              <w:rPr>
                <w:u w:val="none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Medzipredmetové vzťahy: 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DEJ, OBN, SJL, VYV</w:t>
            </w: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Osobnostný a sociálny rozvoj: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9"/>
              </w:numPr>
              <w:tabs>
                <w:tab w:val="left" w:pos="1173"/>
              </w:tabs>
              <w:ind w:left="391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uvedomuje si túžbu po ľudskosti </w:t>
            </w:r>
          </w:p>
          <w:p w:rsidR="00900C5D" w:rsidRPr="001A6C76" w:rsidRDefault="00900C5D">
            <w:pPr>
              <w:numPr>
                <w:ilvl w:val="0"/>
                <w:numId w:val="9"/>
              </w:numPr>
              <w:tabs>
                <w:tab w:val="left" w:pos="1173"/>
              </w:tabs>
              <w:ind w:left="391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je schopný vnímať rodové stereotypy  </w:t>
            </w:r>
          </w:p>
          <w:p w:rsidR="00900C5D" w:rsidRPr="001A6C76" w:rsidRDefault="00900C5D">
            <w:pPr>
              <w:numPr>
                <w:ilvl w:val="0"/>
                <w:numId w:val="9"/>
              </w:numPr>
              <w:tabs>
                <w:tab w:val="left" w:pos="1173"/>
              </w:tabs>
              <w:ind w:left="391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uvedomuje si kresťanské chápanie rovnakej dôstojnosti muža a ženy </w:t>
            </w:r>
          </w:p>
          <w:p w:rsidR="00900C5D" w:rsidRPr="001A6C76" w:rsidRDefault="00900C5D">
            <w:pPr>
              <w:rPr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Multikultúrna výchova: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9"/>
              </w:numPr>
              <w:tabs>
                <w:tab w:val="left" w:pos="1173"/>
              </w:tabs>
              <w:ind w:left="391" w:firstLine="0"/>
              <w:rPr>
                <w:u w:val="none"/>
              </w:rPr>
            </w:pPr>
            <w:r w:rsidRPr="001A6C76">
              <w:rPr>
                <w:u w:val="none"/>
              </w:rPr>
              <w:t>je vnímavý na postavenie mužov a žien v rôznych kultúrach</w:t>
            </w:r>
          </w:p>
          <w:p w:rsidR="00900C5D" w:rsidRPr="001A6C76" w:rsidRDefault="00900C5D">
            <w:pPr>
              <w:rPr>
                <w:u w:val="none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Default="00900C5D">
            <w:pPr>
              <w:snapToGrid w:val="0"/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Práca so svätým písmom, práca s odbornou literatúrou, výklad, práca s pracovným zošitom, riešenie úloh v pracovnom zošite, prezentovanie názorov.</w:t>
            </w:r>
          </w:p>
          <w:p w:rsidR="00B22170" w:rsidRDefault="00B22170">
            <w:pPr>
              <w:snapToGrid w:val="0"/>
              <w:rPr>
                <w:color w:val="000000"/>
                <w:u w:val="none"/>
              </w:rPr>
            </w:pPr>
          </w:p>
          <w:p w:rsidR="00B22170" w:rsidRDefault="00B22170">
            <w:pPr>
              <w:snapToGrid w:val="0"/>
              <w:rPr>
                <w:color w:val="000000"/>
                <w:u w:val="none"/>
              </w:rPr>
            </w:pPr>
          </w:p>
          <w:p w:rsidR="00B22170" w:rsidRDefault="00B22170">
            <w:pPr>
              <w:snapToGrid w:val="0"/>
              <w:rPr>
                <w:color w:val="000000"/>
                <w:u w:val="none"/>
              </w:rPr>
            </w:pPr>
          </w:p>
          <w:p w:rsidR="00B22170" w:rsidRDefault="00B22170">
            <w:pPr>
              <w:snapToGrid w:val="0"/>
              <w:rPr>
                <w:color w:val="000000"/>
                <w:u w:val="none"/>
              </w:rPr>
            </w:pPr>
          </w:p>
          <w:p w:rsidR="00B22170" w:rsidRPr="001A6C76" w:rsidRDefault="00B22170">
            <w:pPr>
              <w:snapToGrid w:val="0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test</w:t>
            </w:r>
          </w:p>
        </w:tc>
      </w:tr>
      <w:tr w:rsidR="00900C5D" w:rsidRPr="001A6C76" w:rsidTr="00B22170">
        <w:trPr>
          <w:cantSplit/>
          <w:trHeight w:val="4000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lastRenderedPageBreak/>
              <w:t>3. Ľudskosť</w:t>
            </w: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                                        9</w:t>
            </w:r>
            <w:r w:rsidRPr="001A6C76">
              <w:rPr>
                <w:b/>
                <w:color w:val="000000"/>
                <w:spacing w:val="40"/>
                <w:u w:val="none"/>
              </w:rPr>
              <w:t>. hod.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>
            <w:pPr>
              <w:autoSpaceDE w:val="0"/>
              <w:snapToGrid w:val="0"/>
              <w:rPr>
                <w:b/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/>
                <w:bCs/>
                <w:color w:val="231F20"/>
                <w:sz w:val="28"/>
                <w:szCs w:val="28"/>
                <w:u w:val="none"/>
              </w:rPr>
              <w:t>Obsahový štandard:</w:t>
            </w:r>
          </w:p>
          <w:p w:rsidR="00900C5D" w:rsidRPr="00AD3E9E" w:rsidRDefault="00900C5D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Odvrátená tvá</w:t>
            </w:r>
            <w:r w:rsidR="0012231C">
              <w:rPr>
                <w:sz w:val="28"/>
                <w:szCs w:val="28"/>
                <w:u w:val="none"/>
              </w:rPr>
              <w:t>r ľudskosti (konflikty, zneužívanie a zločiny proti ľudskosti</w:t>
            </w:r>
            <w:r w:rsidRPr="00AD3E9E">
              <w:rPr>
                <w:sz w:val="28"/>
                <w:szCs w:val="28"/>
                <w:u w:val="none"/>
              </w:rPr>
              <w:t xml:space="preserve">) </w:t>
            </w:r>
          </w:p>
          <w:p w:rsidR="00900C5D" w:rsidRPr="00AD3E9E" w:rsidRDefault="0012231C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Hľadanie odpovedí na otázku utrpenia v Starom zákone</w:t>
            </w:r>
          </w:p>
          <w:p w:rsidR="00900C5D" w:rsidRPr="00AD3E9E" w:rsidRDefault="00900C5D" w:rsidP="0012231C">
            <w:pPr>
              <w:tabs>
                <w:tab w:val="left" w:pos="1149"/>
              </w:tabs>
              <w:ind w:left="383"/>
              <w:rPr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Ľudskosť (búranie predsudkov, tolerancia, Ježišov postoj k ľuďom na okraji)</w:t>
            </w:r>
          </w:p>
          <w:p w:rsidR="00900C5D" w:rsidRDefault="0012231C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Zmysel utrpenia</w:t>
            </w:r>
            <w:r w:rsidR="00900C5D" w:rsidRPr="00AD3E9E">
              <w:rPr>
                <w:sz w:val="28"/>
                <w:szCs w:val="28"/>
                <w:u w:val="none"/>
              </w:rPr>
              <w:t xml:space="preserve"> </w:t>
            </w:r>
            <w:r>
              <w:rPr>
                <w:sz w:val="28"/>
                <w:szCs w:val="28"/>
                <w:u w:val="none"/>
              </w:rPr>
              <w:t>(Boh ukrytý v biede sveta)</w:t>
            </w:r>
          </w:p>
          <w:p w:rsidR="0012231C" w:rsidRPr="00AD3E9E" w:rsidRDefault="0012231C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Objavenie ľudskosti (vykúpenie-pozdvihnutie človeka)</w:t>
            </w:r>
          </w:p>
          <w:p w:rsidR="00900C5D" w:rsidRPr="00AD3E9E" w:rsidRDefault="00900C5D">
            <w:pPr>
              <w:autoSpaceDE w:val="0"/>
              <w:rPr>
                <w:color w:val="231F20"/>
                <w:sz w:val="28"/>
                <w:szCs w:val="28"/>
                <w:u w:val="none"/>
              </w:rPr>
            </w:pPr>
          </w:p>
          <w:p w:rsidR="00900C5D" w:rsidRPr="00AD3E9E" w:rsidRDefault="00900C5D" w:rsidP="00AD3E9E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Odvrátená tvár ľudskosti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Vojna v minulosti a dnes</w:t>
            </w:r>
          </w:p>
          <w:p w:rsidR="00900C5D" w:rsidRPr="00AD3E9E" w:rsidRDefault="00900C5D" w:rsidP="00AD3E9E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Zmysel utrpenia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Boh ukrytý v biede sveta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Božie kráľovstvo</w:t>
            </w:r>
          </w:p>
          <w:p w:rsidR="00900C5D" w:rsidRPr="00AD3E9E" w:rsidRDefault="00900C5D" w:rsidP="00AD3E9E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Opakovanie 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Ľudskosť, tolerancia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Ježišov postoj k ľuďom na okraji</w:t>
            </w:r>
          </w:p>
          <w:p w:rsidR="00900C5D" w:rsidRPr="001A6C76" w:rsidRDefault="00900C5D">
            <w:pPr>
              <w:autoSpaceDE w:val="0"/>
              <w:ind w:left="110"/>
              <w:rPr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 Objavenie ľudskosti</w:t>
            </w: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Žiak vie</w:t>
            </w:r>
          </w:p>
          <w:p w:rsidR="00900C5D" w:rsidRPr="001A6C76" w:rsidRDefault="0012231C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diskutovať</w:t>
            </w:r>
            <w:r w:rsidR="00900C5D" w:rsidRPr="001A6C76">
              <w:rPr>
                <w:u w:val="none"/>
              </w:rPr>
              <w:t xml:space="preserve"> o príčinách a zmysle ľudského</w:t>
            </w:r>
            <w:r>
              <w:rPr>
                <w:u w:val="none"/>
              </w:rPr>
              <w:t xml:space="preserve"> utrpenia</w:t>
            </w:r>
          </w:p>
          <w:p w:rsidR="00900C5D" w:rsidRPr="001A6C76" w:rsidRDefault="0012231C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uviesť príklady  o neľudskom konaní človeka</w:t>
            </w:r>
          </w:p>
          <w:p w:rsidR="00900C5D" w:rsidRPr="001A6C76" w:rsidRDefault="0012231C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skúmať možnosti objavenia Boha ukrytého v biede sveta,</w:t>
            </w:r>
          </w:p>
          <w:p w:rsidR="00900C5D" w:rsidRPr="001A6C76" w:rsidRDefault="0012231C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poukázať na význam prijatia sviatosti pomazania chorých,</w:t>
            </w:r>
          </w:p>
          <w:p w:rsidR="00900C5D" w:rsidRDefault="0012231C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posúdiť nebezpečenstvo náboženského fundamentalizmu, intolerancie a odsudzovania,</w:t>
            </w:r>
          </w:p>
          <w:p w:rsidR="0012231C" w:rsidRPr="001A6C76" w:rsidRDefault="0012231C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naplánovať si pomoc núdznym,</w:t>
            </w:r>
          </w:p>
          <w:p w:rsidR="00900C5D" w:rsidRPr="001A6C76" w:rsidRDefault="00900C5D">
            <w:pPr>
              <w:rPr>
                <w:u w:val="none"/>
              </w:rPr>
            </w:pPr>
          </w:p>
          <w:p w:rsidR="00900C5D" w:rsidRPr="001A6C76" w:rsidRDefault="00900C5D">
            <w:pPr>
              <w:pStyle w:val="Pta"/>
              <w:tabs>
                <w:tab w:val="left" w:pos="708"/>
              </w:tabs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Medzipredmetové vzťahy: 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DEJ, OBN, SJL, VYV</w:t>
            </w:r>
          </w:p>
          <w:p w:rsidR="00900C5D" w:rsidRPr="001A6C76" w:rsidRDefault="00900C5D">
            <w:pPr>
              <w:tabs>
                <w:tab w:val="left" w:pos="580"/>
              </w:tabs>
              <w:autoSpaceDE w:val="0"/>
              <w:ind w:left="110" w:firstLine="110"/>
              <w:rPr>
                <w:b/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Osobnostný a sociálny rozvoj: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pripravený pre tvorivé riešenie konfliktov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schopný klásť si existenciálne otázky a hľadať na nich odpoveď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rozvíja postoj empatie</w:t>
            </w: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Multikultúrna výchova: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akceptuje rôzne kultúry a vierovyznania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schopný vnímať zneužitie náboženstva pre manipuláciu</w:t>
            </w:r>
          </w:p>
          <w:p w:rsidR="00900C5D" w:rsidRPr="001A6C76" w:rsidRDefault="00900C5D">
            <w:pPr>
              <w:tabs>
                <w:tab w:val="left" w:pos="580"/>
              </w:tabs>
              <w:autoSpaceDE w:val="0"/>
              <w:ind w:left="110" w:firstLine="110"/>
              <w:rPr>
                <w:i/>
                <w:u w:val="none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color w:val="000000"/>
                <w:u w:val="none"/>
              </w:rPr>
            </w:pPr>
          </w:p>
          <w:p w:rsidR="00900C5D" w:rsidRPr="001A6C76" w:rsidRDefault="00900C5D">
            <w:pPr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Práca s IKT, vyhľadávanie informácii, práca v skupinách, vyhľadávanie textov vo svätom písme, tvorivé dopĺňanie textov, prezentácia činnosti, pozeranie DVD – Misia, diskusia k filmu, hľadanie odpovedí na otázky.</w:t>
            </w:r>
          </w:p>
        </w:tc>
      </w:tr>
      <w:tr w:rsidR="00900C5D" w:rsidRPr="001A6C76" w:rsidTr="00B22170">
        <w:trPr>
          <w:cantSplit/>
          <w:trHeight w:val="4983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lastRenderedPageBreak/>
              <w:t xml:space="preserve">4. dôstojnosť a výkon </w:t>
            </w: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           5. </w:t>
            </w:r>
            <w:r w:rsidRPr="001A6C76">
              <w:rPr>
                <w:b/>
                <w:color w:val="000000"/>
                <w:spacing w:val="40"/>
                <w:u w:val="none"/>
              </w:rPr>
              <w:t>hod.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>
            <w:pPr>
              <w:autoSpaceDE w:val="0"/>
              <w:snapToGrid w:val="0"/>
              <w:rPr>
                <w:b/>
                <w:bCs/>
                <w:sz w:val="28"/>
                <w:szCs w:val="28"/>
                <w:u w:val="none"/>
              </w:rPr>
            </w:pPr>
            <w:r w:rsidRPr="00AD3E9E">
              <w:rPr>
                <w:b/>
                <w:bCs/>
                <w:sz w:val="28"/>
                <w:szCs w:val="28"/>
                <w:u w:val="none"/>
              </w:rPr>
              <w:t>Obsahový štandard: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„Mať“ alebo „byť“ 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Hodnota práce a dôstojnosť človeka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Cirkev slabých (etika chudoby a milosrdenstva v Cirkvi, sociálne učenie Cirkvi)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Utrpenie – sviatosť pomazania chorých 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 w:rsidP="00AD3E9E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AD3E9E" w:rsidRPr="00AD3E9E" w:rsidRDefault="00AD3E9E" w:rsidP="00AD3E9E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autoSpaceDE w:val="0"/>
              <w:rPr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Mať alebo byť</w:t>
            </w:r>
          </w:p>
          <w:p w:rsidR="00900C5D" w:rsidRPr="00AD3E9E" w:rsidRDefault="00900C5D">
            <w:pPr>
              <w:autoSpaceDE w:val="0"/>
              <w:rPr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Hodnota práce</w:t>
            </w:r>
          </w:p>
          <w:p w:rsidR="00900C5D" w:rsidRPr="00AD3E9E" w:rsidRDefault="00900C5D">
            <w:pPr>
              <w:autoSpaceDE w:val="0"/>
              <w:rPr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Veľkonočné obdobie</w:t>
            </w:r>
          </w:p>
          <w:p w:rsidR="00900C5D" w:rsidRPr="00AD3E9E" w:rsidRDefault="00900C5D">
            <w:pPr>
              <w:autoSpaceDE w:val="0"/>
              <w:rPr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Cirkev slabých</w:t>
            </w:r>
          </w:p>
          <w:p w:rsidR="00900C5D" w:rsidRPr="001A6C76" w:rsidRDefault="00900C5D">
            <w:pPr>
              <w:autoSpaceDE w:val="0"/>
              <w:rPr>
                <w:bCs/>
                <w:color w:val="231F20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Sv. pomazania chorých</w:t>
            </w: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Žiak vie</w:t>
            </w:r>
          </w:p>
          <w:p w:rsidR="00900C5D" w:rsidRPr="001A6C76" w:rsidRDefault="00900C5D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vymenovať dôsledky posudzovania hodnoty človeka na základe iba jeho výkonu</w:t>
            </w:r>
          </w:p>
          <w:p w:rsidR="00900C5D" w:rsidRPr="001A6C76" w:rsidRDefault="00900C5D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porovnať Ježišov zákon lásky so sociálnymi zákonmi modernej spoločnosti</w:t>
            </w:r>
          </w:p>
          <w:p w:rsidR="00900C5D" w:rsidRPr="001A6C76" w:rsidRDefault="0012231C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diskutovať o zachovávaní a nerešpektovaní 7. a 10. Božieho prikázania,</w:t>
            </w:r>
          </w:p>
          <w:p w:rsidR="00900C5D" w:rsidRPr="001A6C76" w:rsidRDefault="00900C5D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nadchnúť sa po</w:t>
            </w:r>
            <w:r w:rsidR="0012231C">
              <w:rPr>
                <w:u w:val="none"/>
              </w:rPr>
              <w:t>zitívnymi vzormi z dejín Cirkvi, ktoré vynikali milosrdenstvom,</w:t>
            </w:r>
          </w:p>
          <w:p w:rsidR="00900C5D" w:rsidRPr="001A6C76" w:rsidRDefault="0012231C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>
              <w:rPr>
                <w:u w:val="none"/>
              </w:rPr>
              <w:t>poukázať na význam prijatia sviatosti pomazania chorých,</w:t>
            </w:r>
          </w:p>
          <w:p w:rsidR="00900C5D" w:rsidRPr="001A6C76" w:rsidRDefault="00900C5D">
            <w:pPr>
              <w:rPr>
                <w:u w:val="none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Medzipredmetové vzťahy: 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DEJ, OBN, SJL, VYV</w:t>
            </w:r>
          </w:p>
          <w:p w:rsidR="00900C5D" w:rsidRPr="001A6C76" w:rsidRDefault="00900C5D">
            <w:pPr>
              <w:tabs>
                <w:tab w:val="left" w:pos="360"/>
              </w:tabs>
              <w:autoSpaceDE w:val="0"/>
              <w:ind w:hanging="72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ab/>
            </w:r>
          </w:p>
          <w:p w:rsidR="00900C5D" w:rsidRPr="001A6C76" w:rsidRDefault="00900C5D">
            <w:pPr>
              <w:tabs>
                <w:tab w:val="left" w:pos="360"/>
              </w:tabs>
              <w:autoSpaceDE w:val="0"/>
              <w:ind w:hanging="72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Mediálna výchova: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osvojuje si kritický prístup k informáciám</w:t>
            </w: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Osobnostný a soc. rozvoj: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vie rozlíšiť postoj mať alebo byť a je otvorený pre životný postoj „byť“ 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osvojuje si kresťanský postoj na hodnotu človeka, ktorá nezávisí od jeho výkonu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vnímavý na utrpenie človeka</w:t>
            </w:r>
          </w:p>
          <w:p w:rsidR="00900C5D" w:rsidRPr="001A6C76" w:rsidRDefault="00900C5D">
            <w:pPr>
              <w:tabs>
                <w:tab w:val="left" w:pos="360"/>
              </w:tabs>
              <w:autoSpaceDE w:val="0"/>
              <w:rPr>
                <w:b/>
                <w:u w:val="none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color w:val="000000"/>
                <w:u w:val="none"/>
              </w:rPr>
            </w:pPr>
          </w:p>
          <w:p w:rsidR="00900C5D" w:rsidRPr="001A6C76" w:rsidRDefault="00900C5D">
            <w:pPr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Návšteva kostola – poznávanie veľkonočných symbolov, práca so sv. písmom, prezentácia sviatosti pomazania chorých, práca s IKT, vyhľadávanie informácii.</w:t>
            </w:r>
          </w:p>
        </w:tc>
      </w:tr>
      <w:tr w:rsidR="00900C5D" w:rsidRPr="001A6C76" w:rsidTr="00B22170">
        <w:trPr>
          <w:cantSplit/>
          <w:trHeight w:val="4000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lastRenderedPageBreak/>
              <w:t>5. kultúra života</w:t>
            </w: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                  7. </w:t>
            </w:r>
            <w:r w:rsidRPr="001A6C76">
              <w:rPr>
                <w:b/>
                <w:color w:val="000000"/>
                <w:spacing w:val="40"/>
                <w:u w:val="none"/>
              </w:rPr>
              <w:t>hod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>
            <w:pPr>
              <w:autoSpaceDE w:val="0"/>
              <w:snapToGrid w:val="0"/>
              <w:rPr>
                <w:b/>
                <w:bCs/>
                <w:sz w:val="28"/>
                <w:szCs w:val="28"/>
                <w:u w:val="none"/>
              </w:rPr>
            </w:pPr>
            <w:r w:rsidRPr="00AD3E9E">
              <w:rPr>
                <w:b/>
                <w:bCs/>
                <w:sz w:val="28"/>
                <w:szCs w:val="28"/>
                <w:u w:val="none"/>
              </w:rPr>
              <w:t>Obsahové štandardy:</w:t>
            </w:r>
          </w:p>
          <w:p w:rsidR="00900C5D" w:rsidRPr="00AD3E9E" w:rsidRDefault="00900C5D">
            <w:pPr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>Kultúra – rozvoj človeka, rozvoj ľudskej spoločnosti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Hodnoty kultúry života a kultúry smrti (liberalizmus – relativizmus hodnôt, konzervativizmus – ochrana hodnôt) 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Ľudskosť – kresťanský ideál (kresťanské vzory) 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900C5D" w:rsidRPr="00AD3E9E" w:rsidRDefault="00900C5D">
            <w:pPr>
              <w:autoSpaceDE w:val="0"/>
              <w:ind w:left="110"/>
              <w:rPr>
                <w:b/>
                <w:bCs/>
                <w:sz w:val="28"/>
                <w:szCs w:val="28"/>
                <w:u w:val="none"/>
              </w:rPr>
            </w:pPr>
          </w:p>
          <w:p w:rsidR="00900C5D" w:rsidRPr="00AD3E9E" w:rsidRDefault="00AD3E9E" w:rsidP="00AD3E9E">
            <w:pPr>
              <w:autoSpaceDE w:val="0"/>
              <w:ind w:left="110"/>
              <w:rPr>
                <w:bCs/>
                <w:sz w:val="28"/>
                <w:szCs w:val="28"/>
                <w:u w:val="none"/>
              </w:rPr>
            </w:pPr>
            <w:r>
              <w:rPr>
                <w:bCs/>
                <w:sz w:val="28"/>
                <w:szCs w:val="28"/>
                <w:u w:val="none"/>
              </w:rPr>
              <w:t>Kultúra rozvoj človeka</w:t>
            </w:r>
          </w:p>
          <w:p w:rsidR="00900C5D" w:rsidRPr="00AD3E9E" w:rsidRDefault="00900C5D">
            <w:pPr>
              <w:autoSpaceDE w:val="0"/>
              <w:ind w:left="11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>Kultúra rozvoj spoločnosti</w:t>
            </w:r>
          </w:p>
          <w:p w:rsidR="00900C5D" w:rsidRPr="00AD3E9E" w:rsidRDefault="00900C5D" w:rsidP="00AD3E9E">
            <w:pPr>
              <w:autoSpaceDE w:val="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 xml:space="preserve"> Hodnoty kultúry života a smrti</w:t>
            </w:r>
          </w:p>
          <w:p w:rsidR="00900C5D" w:rsidRPr="00AD3E9E" w:rsidRDefault="00900C5D">
            <w:pPr>
              <w:autoSpaceDE w:val="0"/>
              <w:ind w:left="11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>Ochrana hodnôt</w:t>
            </w:r>
          </w:p>
          <w:p w:rsidR="00900C5D" w:rsidRPr="00AD3E9E" w:rsidRDefault="00900C5D" w:rsidP="00AD3E9E">
            <w:pPr>
              <w:autoSpaceDE w:val="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 xml:space="preserve"> Ľudskosť – kresťanský ideál</w:t>
            </w:r>
          </w:p>
          <w:p w:rsidR="00900C5D" w:rsidRPr="00AD3E9E" w:rsidRDefault="00900C5D" w:rsidP="00AD3E9E">
            <w:pPr>
              <w:autoSpaceDE w:val="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 xml:space="preserve"> Kresťanské vzory</w:t>
            </w:r>
          </w:p>
          <w:p w:rsidR="00900C5D" w:rsidRPr="00AD3E9E" w:rsidRDefault="00900C5D">
            <w:pPr>
              <w:autoSpaceDE w:val="0"/>
              <w:ind w:left="11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>Opakovanie</w:t>
            </w:r>
          </w:p>
          <w:p w:rsidR="00900C5D" w:rsidRPr="001A6C76" w:rsidRDefault="00900C5D">
            <w:pPr>
              <w:autoSpaceDE w:val="0"/>
              <w:ind w:left="110"/>
              <w:rPr>
                <w:bCs/>
                <w:u w:val="none"/>
              </w:rPr>
            </w:pP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2231C" w:rsidRDefault="00900C5D" w:rsidP="0012231C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Žiak vie </w:t>
            </w:r>
          </w:p>
          <w:p w:rsidR="00900C5D" w:rsidRPr="001A6C76" w:rsidRDefault="0012231C">
            <w:pPr>
              <w:numPr>
                <w:ilvl w:val="0"/>
                <w:numId w:val="2"/>
              </w:numPr>
              <w:rPr>
                <w:u w:val="none"/>
              </w:rPr>
            </w:pPr>
            <w:r>
              <w:rPr>
                <w:u w:val="none"/>
              </w:rPr>
              <w:t>zdôvodniť</w:t>
            </w:r>
            <w:r w:rsidR="00900C5D" w:rsidRPr="001A6C76">
              <w:rPr>
                <w:u w:val="none"/>
              </w:rPr>
              <w:t xml:space="preserve"> hodnotu človeka od počatia po prirodzenú smrť</w:t>
            </w:r>
          </w:p>
          <w:p w:rsidR="00900C5D" w:rsidRPr="001A6C76" w:rsidRDefault="0012231C">
            <w:pPr>
              <w:numPr>
                <w:ilvl w:val="0"/>
                <w:numId w:val="2"/>
              </w:numPr>
              <w:rPr>
                <w:u w:val="none"/>
              </w:rPr>
            </w:pPr>
            <w:r>
              <w:rPr>
                <w:u w:val="none"/>
              </w:rPr>
              <w:t>podporiť prínos kresťanských hodnôt pre súčasnú kultúru,</w:t>
            </w:r>
          </w:p>
          <w:p w:rsidR="00900C5D" w:rsidRPr="0012231C" w:rsidRDefault="0012231C" w:rsidP="0012231C">
            <w:pPr>
              <w:numPr>
                <w:ilvl w:val="0"/>
                <w:numId w:val="2"/>
              </w:numPr>
              <w:rPr>
                <w:u w:val="none"/>
              </w:rPr>
            </w:pPr>
            <w:r>
              <w:rPr>
                <w:u w:val="none"/>
              </w:rPr>
              <w:t>poukázať na význam 5. Božieho prikázania pre celú spoločnosť,</w:t>
            </w:r>
          </w:p>
          <w:p w:rsidR="00900C5D" w:rsidRPr="0012231C" w:rsidRDefault="0012231C" w:rsidP="0012231C">
            <w:pPr>
              <w:numPr>
                <w:ilvl w:val="0"/>
                <w:numId w:val="2"/>
              </w:numPr>
              <w:rPr>
                <w:u w:val="none"/>
              </w:rPr>
            </w:pPr>
            <w:r>
              <w:rPr>
                <w:u w:val="none"/>
              </w:rPr>
              <w:t>diskutovať o dôležitosti spoločného dobra a solidarity</w:t>
            </w:r>
          </w:p>
          <w:p w:rsidR="00900C5D" w:rsidRPr="001A6C76" w:rsidRDefault="00900C5D">
            <w:pPr>
              <w:rPr>
                <w:b/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tabs>
                <w:tab w:val="left" w:pos="360"/>
              </w:tabs>
              <w:autoSpaceDE w:val="0"/>
              <w:snapToGrid w:val="0"/>
              <w:ind w:hanging="72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SSSSOOsobnostný a sociálny rozvoj: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3"/>
              </w:numPr>
              <w:tabs>
                <w:tab w:val="left" w:pos="2076"/>
              </w:tabs>
              <w:ind w:left="632" w:firstLine="0"/>
              <w:rPr>
                <w:u w:val="none"/>
              </w:rPr>
            </w:pPr>
            <w:r w:rsidRPr="001A6C76">
              <w:rPr>
                <w:u w:val="none"/>
              </w:rPr>
              <w:t>je pripravený stotožniť sa s hodnotami života</w:t>
            </w:r>
          </w:p>
          <w:p w:rsidR="00900C5D" w:rsidRPr="001A6C76" w:rsidRDefault="00900C5D">
            <w:pPr>
              <w:ind w:left="360"/>
              <w:rPr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Mediálna výchova: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3"/>
              </w:numPr>
              <w:tabs>
                <w:tab w:val="left" w:pos="1896"/>
              </w:tabs>
              <w:ind w:left="632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je schopný kritického posúdenia liberalizmu ako relativizácie hodnôt </w:t>
            </w:r>
          </w:p>
          <w:p w:rsidR="00900C5D" w:rsidRPr="001A6C76" w:rsidRDefault="00900C5D">
            <w:pPr>
              <w:rPr>
                <w:u w:val="none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color w:val="000000"/>
                <w:u w:val="none"/>
              </w:rPr>
            </w:pPr>
          </w:p>
          <w:p w:rsidR="00900C5D" w:rsidRPr="001A6C76" w:rsidRDefault="00900C5D">
            <w:pPr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Prezentácia osobnosti Jána Pavla II, pozeranie dokumentu – Ján Pavol II – svedok nádeje, diskusia o filme, práca v skupinách, práca v pracovných zošitoch, vytváranie projektu, prezentácia projektov.</w:t>
            </w:r>
          </w:p>
        </w:tc>
      </w:tr>
    </w:tbl>
    <w:p w:rsidR="00900C5D" w:rsidRDefault="00900C5D">
      <w:pPr>
        <w:rPr>
          <w:sz w:val="20"/>
          <w:szCs w:val="20"/>
          <w:u w:val="none"/>
        </w:rPr>
      </w:pPr>
    </w:p>
    <w:p w:rsidR="00947B98" w:rsidRDefault="00947B98">
      <w:pPr>
        <w:rPr>
          <w:b/>
          <w:sz w:val="22"/>
          <w:szCs w:val="22"/>
          <w:u w:val="none"/>
        </w:rPr>
      </w:pPr>
      <w:r w:rsidRPr="00947B98">
        <w:rPr>
          <w:b/>
          <w:sz w:val="22"/>
          <w:szCs w:val="22"/>
          <w:u w:val="none"/>
        </w:rPr>
        <w:t>Hodnotenie premetu</w:t>
      </w:r>
    </w:p>
    <w:p w:rsidR="001A6C76" w:rsidRDefault="001A6C76">
      <w:pPr>
        <w:rPr>
          <w:b/>
          <w:sz w:val="22"/>
          <w:szCs w:val="22"/>
          <w:u w:val="none"/>
        </w:rPr>
      </w:pPr>
    </w:p>
    <w:p w:rsidR="00947B98" w:rsidRDefault="00947B98">
      <w:p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Predmet náboženská výchova sa v 8. ročníku klasifikuje. Pri priebežnej klasifikácii učiteľ hodnotí očakávané výstupy stanovené vo výkonnom štandarde v príslušnom ročníku, alebo v cieľoch učebných osnov, prípravu na vyučovanie, riešenie teoretických a praktických úloh.</w:t>
      </w:r>
    </w:p>
    <w:p w:rsidR="00947B98" w:rsidRDefault="00947B98">
      <w:p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Pri súhrnnej klasifikácii sa hodnotí: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Učebné výsledky žiaka, ktoré dosiahol vo vyučovacom predmete v súlade s požiadavkami vymedzenými v učených osnovách.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Osvojené kľúčové kompetencie.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Stupeň tvorivosti a samostatnosti prejavu.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Osvojenie potrebných vedomostí, skúseností, zručností a ich tvorivú aplikáciu.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Usilovnosť a vzťah žiaka k činnostiam v edukačnom procese.</w:t>
      </w:r>
    </w:p>
    <w:p w:rsidR="00947B98" w:rsidRP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lastRenderedPageBreak/>
        <w:t>Snahu o rozvoj svojich kompetencií.</w:t>
      </w:r>
    </w:p>
    <w:p w:rsidR="00900C5D" w:rsidRPr="001A6C76" w:rsidRDefault="00947B98">
      <w:p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V školskom vyučovacom predmete náboženská výchova sa nehodnotí účasť na liturgickom slávení v Cirkvi, nakoľko školské vyučovanie náboženskej výchovy je ponuka pre život s Cirkvou a nie kontrola života s Cirkvou. Nehodnotí sa postoj k Bohu ale k edukačnému procesu v predmete.</w:t>
      </w:r>
    </w:p>
    <w:p w:rsidR="00900C5D" w:rsidRDefault="00900C5D">
      <w:pPr>
        <w:rPr>
          <w:sz w:val="20"/>
          <w:szCs w:val="20"/>
          <w:u w:val="none"/>
        </w:rPr>
      </w:pPr>
    </w:p>
    <w:sectPr w:rsidR="00900C5D" w:rsidSect="00A158C4">
      <w:headerReference w:type="default" r:id="rId9"/>
      <w:pgSz w:w="16837" w:h="11905" w:orient="landscape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ED7" w:rsidRDefault="00CF1ED7">
      <w:r>
        <w:separator/>
      </w:r>
    </w:p>
  </w:endnote>
  <w:endnote w:type="continuationSeparator" w:id="1">
    <w:p w:rsidR="00CF1ED7" w:rsidRDefault="00CF1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8C4" w:rsidRDefault="00A158C4">
    <w:pPr>
      <w:pStyle w:val="Pta"/>
      <w:jc w:val="center"/>
    </w:pPr>
    <w:r>
      <w:t>NAVkat-</w:t>
    </w:r>
    <w:r w:rsidR="00EE6609">
      <w:fldChar w:fldCharType="begin"/>
    </w:r>
    <w:r>
      <w:instrText>PAGE   \* MERGEFORMAT</w:instrText>
    </w:r>
    <w:r w:rsidR="00EE6609">
      <w:fldChar w:fldCharType="separate"/>
    </w:r>
    <w:r w:rsidR="0012231C">
      <w:rPr>
        <w:noProof/>
      </w:rPr>
      <w:t>7</w:t>
    </w:r>
    <w:r w:rsidR="00EE6609">
      <w:fldChar w:fldCharType="end"/>
    </w:r>
  </w:p>
  <w:p w:rsidR="00900C5D" w:rsidRDefault="00900C5D">
    <w:pPr>
      <w:pStyle w:val="Pt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ED7" w:rsidRDefault="00CF1ED7">
      <w:r>
        <w:separator/>
      </w:r>
    </w:p>
  </w:footnote>
  <w:footnote w:type="continuationSeparator" w:id="1">
    <w:p w:rsidR="00CF1ED7" w:rsidRDefault="00CF1E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8C4" w:rsidRPr="00A158C4" w:rsidRDefault="00A158C4" w:rsidP="00A158C4">
    <w:pPr>
      <w:pStyle w:val="Hlavika"/>
      <w:pBdr>
        <w:bottom w:val="single" w:sz="4" w:space="1" w:color="auto"/>
      </w:pBdr>
      <w:tabs>
        <w:tab w:val="clear" w:pos="9637"/>
        <w:tab w:val="right" w:pos="9072"/>
        <w:tab w:val="right" w:pos="14040"/>
      </w:tabs>
      <w:rPr>
        <w:rFonts w:ascii="Arial" w:hAnsi="Arial" w:cs="Arial"/>
        <w:sz w:val="18"/>
        <w:szCs w:val="18"/>
        <w:u w:val="none"/>
      </w:rPr>
    </w:pPr>
    <w:r w:rsidRPr="00A158C4">
      <w:rPr>
        <w:rFonts w:ascii="Arial" w:hAnsi="Arial" w:cs="Arial"/>
        <w:sz w:val="18"/>
        <w:szCs w:val="18"/>
        <w:u w:val="none"/>
      </w:rPr>
      <w:t>iŠkVP: Kľúč. kompetencie pre život (UP v.1), Gymn. Gelnica</w:t>
    </w:r>
    <w:r w:rsidRPr="00A158C4">
      <w:rPr>
        <w:rFonts w:ascii="Arial" w:hAnsi="Arial" w:cs="Arial"/>
        <w:sz w:val="18"/>
        <w:szCs w:val="18"/>
        <w:u w:val="none"/>
      </w:rPr>
      <w:tab/>
    </w:r>
    <w:r>
      <w:rPr>
        <w:rFonts w:ascii="Arial" w:hAnsi="Arial" w:cs="Arial"/>
        <w:sz w:val="18"/>
        <w:szCs w:val="18"/>
        <w:u w:val="none"/>
      </w:rPr>
      <w:tab/>
    </w:r>
    <w:r w:rsidRPr="00A158C4">
      <w:rPr>
        <w:rFonts w:ascii="Arial" w:hAnsi="Arial" w:cs="Arial"/>
        <w:sz w:val="18"/>
        <w:szCs w:val="18"/>
        <w:u w:val="none"/>
      </w:rPr>
      <w:t>Náboženská výchova - katolícka, ISCED2 (</w:t>
    </w:r>
    <w:r>
      <w:rPr>
        <w:rFonts w:ascii="Arial" w:hAnsi="Arial" w:cs="Arial"/>
        <w:sz w:val="18"/>
        <w:szCs w:val="18"/>
        <w:u w:val="none"/>
      </w:rPr>
      <w:t>Tercia</w:t>
    </w:r>
    <w:r w:rsidRPr="00A158C4">
      <w:rPr>
        <w:rFonts w:ascii="Arial" w:hAnsi="Arial" w:cs="Arial"/>
        <w:sz w:val="18"/>
        <w:szCs w:val="18"/>
        <w:u w:val="none"/>
      </w:rPr>
      <w:t>)</w:t>
    </w:r>
  </w:p>
  <w:p w:rsidR="00A158C4" w:rsidRPr="00A158C4" w:rsidRDefault="00A158C4">
    <w:pPr>
      <w:pStyle w:val="Hlavika"/>
      <w:rPr>
        <w:u w:val="non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8C4" w:rsidRPr="00A158C4" w:rsidRDefault="00A158C4" w:rsidP="00A158C4">
    <w:pPr>
      <w:pStyle w:val="Hlavika"/>
      <w:pBdr>
        <w:bottom w:val="single" w:sz="4" w:space="1" w:color="auto"/>
      </w:pBdr>
      <w:tabs>
        <w:tab w:val="clear" w:pos="9637"/>
        <w:tab w:val="right" w:pos="9072"/>
        <w:tab w:val="right" w:pos="14040"/>
      </w:tabs>
      <w:rPr>
        <w:rFonts w:ascii="Arial" w:hAnsi="Arial" w:cs="Arial"/>
        <w:sz w:val="18"/>
        <w:szCs w:val="18"/>
        <w:u w:val="none"/>
      </w:rPr>
    </w:pPr>
    <w:r w:rsidRPr="00A158C4">
      <w:rPr>
        <w:rFonts w:ascii="Arial" w:hAnsi="Arial" w:cs="Arial"/>
        <w:sz w:val="18"/>
        <w:szCs w:val="18"/>
        <w:u w:val="none"/>
      </w:rPr>
      <w:t>iŠkVP: Kľúč. kompetencie pre život (UP v.1), Gymn. Gelnica</w:t>
    </w:r>
    <w:r w:rsidRPr="00A158C4">
      <w:rPr>
        <w:rFonts w:ascii="Arial" w:hAnsi="Arial" w:cs="Arial"/>
        <w:sz w:val="18"/>
        <w:szCs w:val="18"/>
        <w:u w:val="none"/>
      </w:rPr>
      <w:tab/>
    </w:r>
    <w:r>
      <w:rPr>
        <w:rFonts w:ascii="Arial" w:hAnsi="Arial" w:cs="Arial"/>
        <w:sz w:val="18"/>
        <w:szCs w:val="18"/>
        <w:u w:val="none"/>
      </w:rPr>
      <w:tab/>
    </w:r>
    <w:r>
      <w:rPr>
        <w:rFonts w:ascii="Arial" w:hAnsi="Arial" w:cs="Arial"/>
        <w:sz w:val="18"/>
        <w:szCs w:val="18"/>
        <w:u w:val="none"/>
      </w:rPr>
      <w:tab/>
    </w:r>
    <w:r w:rsidRPr="00A158C4">
      <w:rPr>
        <w:rFonts w:ascii="Arial" w:hAnsi="Arial" w:cs="Arial"/>
        <w:sz w:val="18"/>
        <w:szCs w:val="18"/>
        <w:u w:val="none"/>
      </w:rPr>
      <w:t>Náboženská výchova - katolícka, ISCED2 (</w:t>
    </w:r>
    <w:r>
      <w:rPr>
        <w:rFonts w:ascii="Arial" w:hAnsi="Arial" w:cs="Arial"/>
        <w:sz w:val="18"/>
        <w:szCs w:val="18"/>
        <w:u w:val="none"/>
      </w:rPr>
      <w:t>Tercia</w:t>
    </w:r>
    <w:r w:rsidRPr="00A158C4">
      <w:rPr>
        <w:rFonts w:ascii="Arial" w:hAnsi="Arial" w:cs="Arial"/>
        <w:sz w:val="18"/>
        <w:szCs w:val="18"/>
        <w:u w:val="none"/>
      </w:rPr>
      <w:t>)</w:t>
    </w:r>
  </w:p>
  <w:p w:rsidR="00A158C4" w:rsidRPr="00A158C4" w:rsidRDefault="00A158C4">
    <w:pPr>
      <w:pStyle w:val="Hlavika"/>
      <w:rPr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60206CC"/>
    <w:multiLevelType w:val="hybridMultilevel"/>
    <w:tmpl w:val="5B96F1D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E1228"/>
    <w:rsid w:val="0012231C"/>
    <w:rsid w:val="0019292D"/>
    <w:rsid w:val="001A6C76"/>
    <w:rsid w:val="002646DB"/>
    <w:rsid w:val="002D5217"/>
    <w:rsid w:val="002E524B"/>
    <w:rsid w:val="004520CD"/>
    <w:rsid w:val="0048536E"/>
    <w:rsid w:val="007A735A"/>
    <w:rsid w:val="007E1228"/>
    <w:rsid w:val="008308AC"/>
    <w:rsid w:val="00900C5D"/>
    <w:rsid w:val="00947B98"/>
    <w:rsid w:val="00A01C72"/>
    <w:rsid w:val="00A158C4"/>
    <w:rsid w:val="00A37364"/>
    <w:rsid w:val="00AD3E9E"/>
    <w:rsid w:val="00B22170"/>
    <w:rsid w:val="00CF1ED7"/>
    <w:rsid w:val="00D5780E"/>
    <w:rsid w:val="00EA08D0"/>
    <w:rsid w:val="00EE6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E6609"/>
    <w:pPr>
      <w:suppressAutoHyphens/>
    </w:pPr>
    <w:rPr>
      <w:sz w:val="24"/>
      <w:szCs w:val="24"/>
      <w:u w:val="single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1z0">
    <w:name w:val="WW8Num1z0"/>
    <w:rsid w:val="00EE6609"/>
    <w:rPr>
      <w:rFonts w:ascii="Courier New" w:hAnsi="Courier New" w:cs="Courier New"/>
    </w:rPr>
  </w:style>
  <w:style w:type="character" w:customStyle="1" w:styleId="WW8Num2z0">
    <w:name w:val="WW8Num2z0"/>
    <w:rsid w:val="00EE6609"/>
    <w:rPr>
      <w:rFonts w:ascii="Symbol" w:hAnsi="Symbol"/>
    </w:rPr>
  </w:style>
  <w:style w:type="character" w:customStyle="1" w:styleId="WW8Num3z0">
    <w:name w:val="WW8Num3z0"/>
    <w:rsid w:val="00EE6609"/>
    <w:rPr>
      <w:rFonts w:ascii="Wingdings" w:hAnsi="Wingdings"/>
    </w:rPr>
  </w:style>
  <w:style w:type="character" w:customStyle="1" w:styleId="WW8Num4z0">
    <w:name w:val="WW8Num4z0"/>
    <w:rsid w:val="00EE6609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EE6609"/>
    <w:rPr>
      <w:rFonts w:ascii="Symbol" w:hAnsi="Symbol"/>
    </w:rPr>
  </w:style>
  <w:style w:type="character" w:customStyle="1" w:styleId="WW8Num6z0">
    <w:name w:val="WW8Num6z0"/>
    <w:rsid w:val="00EE6609"/>
    <w:rPr>
      <w:rFonts w:ascii="Symbol" w:hAnsi="Symbol"/>
    </w:rPr>
  </w:style>
  <w:style w:type="character" w:customStyle="1" w:styleId="WW8Num7z0">
    <w:name w:val="WW8Num7z0"/>
    <w:rsid w:val="00EE6609"/>
    <w:rPr>
      <w:rFonts w:ascii="Symbol" w:hAnsi="Symbol"/>
    </w:rPr>
  </w:style>
  <w:style w:type="character" w:customStyle="1" w:styleId="WW8Num8z0">
    <w:name w:val="WW8Num8z0"/>
    <w:rsid w:val="00EE6609"/>
    <w:rPr>
      <w:rFonts w:ascii="Symbol" w:hAnsi="Symbol"/>
    </w:rPr>
  </w:style>
  <w:style w:type="character" w:customStyle="1" w:styleId="WW8Num9z0">
    <w:name w:val="WW8Num9z0"/>
    <w:rsid w:val="00EE6609"/>
    <w:rPr>
      <w:rFonts w:ascii="Wingdings" w:hAnsi="Wingdings"/>
    </w:rPr>
  </w:style>
  <w:style w:type="character" w:customStyle="1" w:styleId="WW8Num10z0">
    <w:name w:val="WW8Num10z0"/>
    <w:rsid w:val="00EE6609"/>
    <w:rPr>
      <w:rFonts w:ascii="Wingdings" w:hAnsi="Wingdings"/>
    </w:rPr>
  </w:style>
  <w:style w:type="character" w:customStyle="1" w:styleId="WW8Num11z0">
    <w:name w:val="WW8Num11z0"/>
    <w:rsid w:val="00EE6609"/>
    <w:rPr>
      <w:rFonts w:ascii="Symbol" w:hAnsi="Symbol"/>
    </w:rPr>
  </w:style>
  <w:style w:type="character" w:customStyle="1" w:styleId="WW8Num12z0">
    <w:name w:val="WW8Num12z0"/>
    <w:rsid w:val="00EE6609"/>
    <w:rPr>
      <w:rFonts w:ascii="Symbol" w:hAnsi="Symbol"/>
    </w:rPr>
  </w:style>
  <w:style w:type="character" w:customStyle="1" w:styleId="Absatz-Standardschriftart">
    <w:name w:val="Absatz-Standardschriftart"/>
    <w:rsid w:val="00EE6609"/>
  </w:style>
  <w:style w:type="character" w:customStyle="1" w:styleId="WW8Num2z1">
    <w:name w:val="WW8Num2z1"/>
    <w:rsid w:val="00EE6609"/>
    <w:rPr>
      <w:rFonts w:ascii="Courier New" w:hAnsi="Courier New" w:cs="Courier New"/>
    </w:rPr>
  </w:style>
  <w:style w:type="character" w:customStyle="1" w:styleId="WW8Num2z2">
    <w:name w:val="WW8Num2z2"/>
    <w:rsid w:val="00EE6609"/>
    <w:rPr>
      <w:rFonts w:ascii="Wingdings" w:hAnsi="Wingdings"/>
    </w:rPr>
  </w:style>
  <w:style w:type="character" w:customStyle="1" w:styleId="WW8Num4z1">
    <w:name w:val="WW8Num4z1"/>
    <w:rsid w:val="00EE6609"/>
    <w:rPr>
      <w:rFonts w:ascii="Courier New" w:hAnsi="Courier New" w:cs="Courier New"/>
    </w:rPr>
  </w:style>
  <w:style w:type="character" w:customStyle="1" w:styleId="WW8Num4z2">
    <w:name w:val="WW8Num4z2"/>
    <w:rsid w:val="00EE6609"/>
    <w:rPr>
      <w:rFonts w:ascii="Wingdings" w:hAnsi="Wingdings"/>
    </w:rPr>
  </w:style>
  <w:style w:type="character" w:customStyle="1" w:styleId="WW8Num4z3">
    <w:name w:val="WW8Num4z3"/>
    <w:rsid w:val="00EE6609"/>
    <w:rPr>
      <w:rFonts w:ascii="Symbol" w:hAnsi="Symbol"/>
    </w:rPr>
  </w:style>
  <w:style w:type="character" w:customStyle="1" w:styleId="WW8Num5z1">
    <w:name w:val="WW8Num5z1"/>
    <w:rsid w:val="00EE6609"/>
    <w:rPr>
      <w:rFonts w:ascii="Courier New" w:hAnsi="Courier New" w:cs="Courier New"/>
    </w:rPr>
  </w:style>
  <w:style w:type="character" w:customStyle="1" w:styleId="WW8Num5z2">
    <w:name w:val="WW8Num5z2"/>
    <w:rsid w:val="00EE6609"/>
    <w:rPr>
      <w:rFonts w:ascii="Wingdings" w:hAnsi="Wingdings"/>
    </w:rPr>
  </w:style>
  <w:style w:type="character" w:customStyle="1" w:styleId="WW8Num6z1">
    <w:name w:val="WW8Num6z1"/>
    <w:rsid w:val="00EE6609"/>
    <w:rPr>
      <w:rFonts w:ascii="Courier New" w:hAnsi="Courier New" w:cs="Courier New"/>
    </w:rPr>
  </w:style>
  <w:style w:type="character" w:customStyle="1" w:styleId="WW8Num6z2">
    <w:name w:val="WW8Num6z2"/>
    <w:rsid w:val="00EE6609"/>
    <w:rPr>
      <w:rFonts w:ascii="Wingdings" w:hAnsi="Wingdings"/>
    </w:rPr>
  </w:style>
  <w:style w:type="character" w:customStyle="1" w:styleId="WW8Num7z1">
    <w:name w:val="WW8Num7z1"/>
    <w:rsid w:val="00EE6609"/>
    <w:rPr>
      <w:rFonts w:ascii="Courier New" w:hAnsi="Courier New" w:cs="Courier New"/>
    </w:rPr>
  </w:style>
  <w:style w:type="character" w:customStyle="1" w:styleId="WW8Num7z2">
    <w:name w:val="WW8Num7z2"/>
    <w:rsid w:val="00EE6609"/>
    <w:rPr>
      <w:rFonts w:ascii="Wingdings" w:hAnsi="Wingdings"/>
    </w:rPr>
  </w:style>
  <w:style w:type="character" w:customStyle="1" w:styleId="WW8Num8z1">
    <w:name w:val="WW8Num8z1"/>
    <w:rsid w:val="00EE6609"/>
    <w:rPr>
      <w:rFonts w:ascii="Courier New" w:hAnsi="Courier New" w:cs="Courier New"/>
    </w:rPr>
  </w:style>
  <w:style w:type="character" w:customStyle="1" w:styleId="WW8Num8z2">
    <w:name w:val="WW8Num8z2"/>
    <w:rsid w:val="00EE6609"/>
    <w:rPr>
      <w:rFonts w:ascii="Wingdings" w:hAnsi="Wingdings"/>
    </w:rPr>
  </w:style>
  <w:style w:type="character" w:customStyle="1" w:styleId="WW8Num9z1">
    <w:name w:val="WW8Num9z1"/>
    <w:rsid w:val="00EE6609"/>
    <w:rPr>
      <w:rFonts w:ascii="Courier New" w:hAnsi="Courier New" w:cs="Courier New"/>
    </w:rPr>
  </w:style>
  <w:style w:type="character" w:customStyle="1" w:styleId="WW8Num9z3">
    <w:name w:val="WW8Num9z3"/>
    <w:rsid w:val="00EE6609"/>
    <w:rPr>
      <w:rFonts w:ascii="Symbol" w:hAnsi="Symbol"/>
    </w:rPr>
  </w:style>
  <w:style w:type="character" w:customStyle="1" w:styleId="WW8Num10z1">
    <w:name w:val="WW8Num10z1"/>
    <w:rsid w:val="00EE6609"/>
    <w:rPr>
      <w:rFonts w:ascii="Courier New" w:hAnsi="Courier New" w:cs="Courier New"/>
    </w:rPr>
  </w:style>
  <w:style w:type="character" w:customStyle="1" w:styleId="WW8Num10z3">
    <w:name w:val="WW8Num10z3"/>
    <w:rsid w:val="00EE6609"/>
    <w:rPr>
      <w:rFonts w:ascii="Symbol" w:hAnsi="Symbol"/>
    </w:rPr>
  </w:style>
  <w:style w:type="character" w:customStyle="1" w:styleId="WW8Num11z1">
    <w:name w:val="WW8Num11z1"/>
    <w:rsid w:val="00EE6609"/>
    <w:rPr>
      <w:rFonts w:ascii="Courier New" w:hAnsi="Courier New" w:cs="Courier New"/>
    </w:rPr>
  </w:style>
  <w:style w:type="character" w:customStyle="1" w:styleId="WW8Num11z2">
    <w:name w:val="WW8Num11z2"/>
    <w:rsid w:val="00EE6609"/>
    <w:rPr>
      <w:rFonts w:ascii="Wingdings" w:hAnsi="Wingdings"/>
    </w:rPr>
  </w:style>
  <w:style w:type="character" w:customStyle="1" w:styleId="WW8Num12z1">
    <w:name w:val="WW8Num12z1"/>
    <w:rsid w:val="00EE6609"/>
    <w:rPr>
      <w:rFonts w:ascii="Courier New" w:hAnsi="Courier New" w:cs="Courier New"/>
    </w:rPr>
  </w:style>
  <w:style w:type="character" w:customStyle="1" w:styleId="WW8Num12z2">
    <w:name w:val="WW8Num12z2"/>
    <w:rsid w:val="00EE6609"/>
    <w:rPr>
      <w:rFonts w:ascii="Wingdings" w:hAnsi="Wingdings"/>
    </w:rPr>
  </w:style>
  <w:style w:type="character" w:customStyle="1" w:styleId="Predvolenpsmoodseku1">
    <w:name w:val="Predvolené písmo odseku1"/>
    <w:rsid w:val="00EE6609"/>
  </w:style>
  <w:style w:type="character" w:customStyle="1" w:styleId="Znakyprepoznmkupodiarou">
    <w:name w:val="Znaky pre poznámku pod čiarou"/>
    <w:rsid w:val="00EE6609"/>
    <w:rPr>
      <w:vertAlign w:val="superscript"/>
    </w:rPr>
  </w:style>
  <w:style w:type="character" w:styleId="slostrany">
    <w:name w:val="page number"/>
    <w:basedOn w:val="Predvolenpsmoodseku1"/>
    <w:rsid w:val="00EE6609"/>
  </w:style>
  <w:style w:type="character" w:customStyle="1" w:styleId="Odrky">
    <w:name w:val="Odrážky"/>
    <w:rsid w:val="00EE6609"/>
    <w:rPr>
      <w:rFonts w:ascii="OpenSymbol" w:eastAsia="OpenSymbol" w:hAnsi="OpenSymbol" w:cs="OpenSymbol"/>
    </w:rPr>
  </w:style>
  <w:style w:type="paragraph" w:customStyle="1" w:styleId="Nadpis">
    <w:name w:val="Nadpis"/>
    <w:basedOn w:val="Normlny"/>
    <w:next w:val="Zkladntext"/>
    <w:rsid w:val="00EE660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y"/>
    <w:rsid w:val="00EE6609"/>
    <w:pPr>
      <w:spacing w:after="120"/>
    </w:pPr>
  </w:style>
  <w:style w:type="paragraph" w:styleId="Zoznam">
    <w:name w:val="List"/>
    <w:basedOn w:val="Zkladntext"/>
    <w:rsid w:val="00EE6609"/>
    <w:rPr>
      <w:rFonts w:cs="Tahoma"/>
    </w:rPr>
  </w:style>
  <w:style w:type="paragraph" w:customStyle="1" w:styleId="Popisok">
    <w:name w:val="Popisok"/>
    <w:basedOn w:val="Normlny"/>
    <w:rsid w:val="00EE660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ny"/>
    <w:rsid w:val="00EE6609"/>
    <w:pPr>
      <w:suppressLineNumbers/>
    </w:pPr>
    <w:rPr>
      <w:rFonts w:cs="Tahoma"/>
    </w:rPr>
  </w:style>
  <w:style w:type="paragraph" w:styleId="Pta">
    <w:name w:val="footer"/>
    <w:basedOn w:val="Normlny"/>
    <w:link w:val="PtaChar"/>
    <w:uiPriority w:val="99"/>
    <w:rsid w:val="00EE6609"/>
    <w:pPr>
      <w:tabs>
        <w:tab w:val="center" w:pos="4536"/>
        <w:tab w:val="right" w:pos="9072"/>
      </w:tabs>
    </w:pPr>
    <w:rPr>
      <w:u w:val="none"/>
    </w:rPr>
  </w:style>
  <w:style w:type="paragraph" w:styleId="Textpoznmkypodiarou">
    <w:name w:val="footnote text"/>
    <w:basedOn w:val="Normlny"/>
    <w:rsid w:val="00EE6609"/>
    <w:rPr>
      <w:sz w:val="20"/>
      <w:szCs w:val="20"/>
    </w:rPr>
  </w:style>
  <w:style w:type="paragraph" w:customStyle="1" w:styleId="Obsahtabuky">
    <w:name w:val="Obsah tabuľky"/>
    <w:basedOn w:val="Normlny"/>
    <w:rsid w:val="00EE6609"/>
    <w:pPr>
      <w:suppressLineNumbers/>
    </w:pPr>
  </w:style>
  <w:style w:type="paragraph" w:customStyle="1" w:styleId="Nadpistabuky">
    <w:name w:val="Nadpis tabuľky"/>
    <w:basedOn w:val="Obsahtabuky"/>
    <w:rsid w:val="00EE6609"/>
    <w:pPr>
      <w:jc w:val="center"/>
    </w:pPr>
    <w:rPr>
      <w:b/>
      <w:bCs/>
    </w:rPr>
  </w:style>
  <w:style w:type="paragraph" w:customStyle="1" w:styleId="Obsahrmca">
    <w:name w:val="Obsah rámca"/>
    <w:basedOn w:val="Zkladntext"/>
    <w:rsid w:val="00EE6609"/>
  </w:style>
  <w:style w:type="paragraph" w:styleId="Hlavika">
    <w:name w:val="header"/>
    <w:basedOn w:val="Normlny"/>
    <w:link w:val="HlavikaChar"/>
    <w:rsid w:val="00EE6609"/>
    <w:pPr>
      <w:suppressLineNumbers/>
      <w:tabs>
        <w:tab w:val="center" w:pos="4818"/>
        <w:tab w:val="right" w:pos="9637"/>
      </w:tabs>
    </w:pPr>
  </w:style>
  <w:style w:type="paragraph" w:styleId="Normlnywebov">
    <w:name w:val="Normal (Web)"/>
    <w:basedOn w:val="Normlny"/>
    <w:rsid w:val="001A6C76"/>
    <w:pPr>
      <w:suppressAutoHyphens w:val="0"/>
      <w:spacing w:before="100" w:beforeAutospacing="1" w:after="100" w:afterAutospacing="1"/>
    </w:pPr>
    <w:rPr>
      <w:u w:val="none"/>
      <w:lang w:eastAsia="sk-SK"/>
    </w:rPr>
  </w:style>
  <w:style w:type="character" w:customStyle="1" w:styleId="PtaChar">
    <w:name w:val="Päta Char"/>
    <w:link w:val="Pta"/>
    <w:uiPriority w:val="99"/>
    <w:rsid w:val="00A158C4"/>
    <w:rPr>
      <w:sz w:val="24"/>
      <w:szCs w:val="24"/>
      <w:lang w:eastAsia="ar-SA"/>
    </w:rPr>
  </w:style>
  <w:style w:type="character" w:customStyle="1" w:styleId="HlavikaChar">
    <w:name w:val="Hlavička Char"/>
    <w:link w:val="Hlavika"/>
    <w:rsid w:val="00A158C4"/>
    <w:rPr>
      <w:sz w:val="24"/>
      <w:szCs w:val="24"/>
      <w:u w:val="single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Tématický výchovno- vzdelávací plán</vt:lpstr>
    </vt:vector>
  </TitlesOfParts>
  <Company/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Tématický výchovno- vzdelávací plán</dc:title>
  <dc:creator>Lenka Dobrenková</dc:creator>
  <cp:lastModifiedBy>Danka Molnárová</cp:lastModifiedBy>
  <cp:revision>2</cp:revision>
  <cp:lastPrinted>2016-04-28T19:21:00Z</cp:lastPrinted>
  <dcterms:created xsi:type="dcterms:W3CDTF">2016-09-02T08:53:00Z</dcterms:created>
  <dcterms:modified xsi:type="dcterms:W3CDTF">2016-09-02T08:53:00Z</dcterms:modified>
</cp:coreProperties>
</file>