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AF0" w:rsidRDefault="00237AF0" w:rsidP="00F115E5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AFAFA"/>
        </w:rPr>
      </w:pPr>
      <w:r w:rsidRPr="00FC2610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AFAFA"/>
        </w:rPr>
        <w:t>POPULAČNÁ GENETIKA</w:t>
      </w:r>
    </w:p>
    <w:p w:rsidR="003E302A" w:rsidRPr="00FC2610" w:rsidRDefault="003E302A" w:rsidP="00F115E5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AFAFA"/>
        </w:rPr>
      </w:pPr>
    </w:p>
    <w:p w:rsidR="00F115E5" w:rsidRDefault="00237AF0" w:rsidP="00F115E5">
      <w:pPr>
        <w:rPr>
          <w:rFonts w:ascii="Times New Roman" w:hAnsi="Times New Roman" w:cs="Times New Roman"/>
          <w:color w:val="212529"/>
          <w:shd w:val="clear" w:color="auto" w:fill="FAFAFA"/>
        </w:rPr>
      </w:pPr>
      <w:r w:rsidRPr="00F115E5">
        <w:rPr>
          <w:rFonts w:ascii="Times New Roman" w:hAnsi="Times New Roman" w:cs="Times New Roman"/>
          <w:color w:val="212529"/>
          <w:shd w:val="clear" w:color="auto" w:fill="FAFAFA"/>
        </w:rPr>
        <w:t>V genetike sa pod pojmom </w:t>
      </w:r>
      <w:r w:rsidRPr="00FC2610">
        <w:rPr>
          <w:rStyle w:val="Siln"/>
          <w:rFonts w:ascii="Times New Roman" w:hAnsi="Times New Roman" w:cs="Times New Roman"/>
          <w:color w:val="212529"/>
          <w:bdr w:val="single" w:sz="4" w:space="0" w:color="auto"/>
          <w:shd w:val="clear" w:color="auto" w:fill="FAFAFA"/>
        </w:rPr>
        <w:t>populácia</w:t>
      </w:r>
      <w:r w:rsidRPr="00F115E5">
        <w:rPr>
          <w:rFonts w:ascii="Times New Roman" w:hAnsi="Times New Roman" w:cs="Times New Roman"/>
          <w:color w:val="212529"/>
          <w:shd w:val="clear" w:color="auto" w:fill="FAFAFA"/>
        </w:rPr>
        <w:t> rozumie skupina jedincov toho istého druhu, ktoré obývajú presne vymedzený areál, v ktorom sa každý jedinec môže potenciálne párovať s ľubovoľným iným členom populácie</w:t>
      </w:r>
      <w:r w:rsidR="00F115E5">
        <w:rPr>
          <w:rFonts w:ascii="Times New Roman" w:hAnsi="Times New Roman" w:cs="Times New Roman"/>
          <w:color w:val="212529"/>
          <w:shd w:val="clear" w:color="auto" w:fill="FAFAFA"/>
        </w:rPr>
        <w:t>.</w:t>
      </w:r>
    </w:p>
    <w:p w:rsidR="00F115E5" w:rsidRDefault="00237AF0" w:rsidP="00F115E5">
      <w:pPr>
        <w:rPr>
          <w:rFonts w:ascii="Times New Roman" w:hAnsi="Times New Roman" w:cs="Times New Roman"/>
          <w:color w:val="212529"/>
          <w:shd w:val="clear" w:color="auto" w:fill="FAFAFA"/>
        </w:rPr>
      </w:pPr>
      <w:r w:rsidRPr="00F115E5">
        <w:rPr>
          <w:rFonts w:ascii="Times New Roman" w:hAnsi="Times New Roman" w:cs="Times New Roman"/>
          <w:color w:val="212529"/>
          <w:shd w:val="clear" w:color="auto" w:fill="FAFAFA"/>
        </w:rPr>
        <w:t>Takáto populácia sa zvykne niekedy označovať ako </w:t>
      </w:r>
      <w:r w:rsidRPr="00F115E5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>mendelistická populácia</w:t>
      </w:r>
      <w:r w:rsidRPr="00F115E5">
        <w:rPr>
          <w:rFonts w:ascii="Times New Roman" w:hAnsi="Times New Roman" w:cs="Times New Roman"/>
          <w:color w:val="212529"/>
          <w:shd w:val="clear" w:color="auto" w:fill="FAFAFA"/>
        </w:rPr>
        <w:t>. Jednou zo základných vlastností prírodných populácií je, že organizmy v nich žijúce sa odlišujú vo fenotype v mnohých znakoch</w:t>
      </w:r>
    </w:p>
    <w:p w:rsidR="00B954D5" w:rsidRPr="00F115E5" w:rsidRDefault="00B954D5" w:rsidP="00F115E5">
      <w:pPr>
        <w:rPr>
          <w:rFonts w:ascii="Times New Roman" w:hAnsi="Times New Roman" w:cs="Times New Roman"/>
          <w:color w:val="212529"/>
          <w:shd w:val="clear" w:color="auto" w:fill="FAFAFA"/>
        </w:rPr>
      </w:pPr>
      <w:r w:rsidRPr="00F115E5">
        <w:rPr>
          <w:rFonts w:ascii="Times New Roman" w:hAnsi="Times New Roman" w:cs="Times New Roman"/>
          <w:color w:val="212529"/>
          <w:shd w:val="clear" w:color="auto" w:fill="FAFAFA"/>
        </w:rPr>
        <w:t>Populačná genetika určuje genetickú variabilitu prostredníctvom určenia </w:t>
      </w:r>
      <w:r w:rsidRPr="00F115E5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>genetickej štruktúry</w:t>
      </w:r>
      <w:r w:rsidRPr="00F115E5">
        <w:rPr>
          <w:rFonts w:ascii="Times New Roman" w:hAnsi="Times New Roman" w:cs="Times New Roman"/>
          <w:color w:val="212529"/>
          <w:shd w:val="clear" w:color="auto" w:fill="FAFAFA"/>
        </w:rPr>
        <w:t> populácie. Tá spočíva v meraní frekvencie alel konkrétnych génov</w:t>
      </w:r>
      <w:r w:rsidR="00F115E5">
        <w:rPr>
          <w:rFonts w:ascii="Times New Roman" w:hAnsi="Times New Roman" w:cs="Times New Roman"/>
          <w:color w:val="212529"/>
          <w:shd w:val="clear" w:color="auto" w:fill="FAFAFA"/>
        </w:rPr>
        <w:t>.</w:t>
      </w:r>
      <w:r w:rsidRPr="00F115E5">
        <w:rPr>
          <w:rFonts w:ascii="Times New Roman" w:hAnsi="Times New Roman" w:cs="Times New Roman"/>
          <w:color w:val="212529"/>
          <w:shd w:val="clear" w:color="auto" w:fill="FAFAFA"/>
        </w:rPr>
        <w:t> </w:t>
      </w:r>
    </w:p>
    <w:p w:rsidR="00B954D5" w:rsidRPr="00B954D5" w:rsidRDefault="00B954D5" w:rsidP="00F115E5">
      <w:pPr>
        <w:shd w:val="clear" w:color="auto" w:fill="FAFAFA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i/>
          <w:color w:val="212529"/>
          <w:lang w:eastAsia="sk-SK"/>
        </w:rPr>
      </w:pPr>
      <w:hyperlink r:id="rId5" w:anchor="a1623" w:history="1">
        <w:r w:rsidRPr="00FC2610">
          <w:rPr>
            <w:rFonts w:ascii="Times New Roman" w:eastAsia="Times New Roman" w:hAnsi="Times New Roman" w:cs="Times New Roman"/>
            <w:b/>
            <w:i/>
            <w:color w:val="212529"/>
            <w:u w:val="single"/>
            <w:lang w:eastAsia="sk-SK"/>
          </w:rPr>
          <w:t>Hardyho-Weinbergov zákon</w:t>
        </w:r>
        <w:r w:rsidRPr="00FC2610">
          <w:rPr>
            <w:rFonts w:ascii="Times New Roman" w:eastAsia="Times New Roman" w:hAnsi="Times New Roman" w:cs="Times New Roman"/>
            <w:b/>
            <w:i/>
            <w:color w:val="0000FF"/>
            <w:u w:val="single"/>
            <w:lang w:eastAsia="sk-SK"/>
          </w:rPr>
          <w:t> </w:t>
        </w:r>
      </w:hyperlink>
    </w:p>
    <w:p w:rsidR="00B954D5" w:rsidRPr="00B954D5" w:rsidRDefault="00B954D5" w:rsidP="00F115E5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Pre potreby populačnej genetiky bolo potrebné zaviesť zjednodušený matematický model, ktorý by umožnil kvantitatívne vyjadrenie genetickej variability. Jedným z nich je Hardyho-Weinbergov zákon (</w:t>
      </w:r>
      <w:r w:rsidRPr="00F115E5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ďalej</w:t>
      </w: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 H-W zákon), ktorý vyjadruje vzťah medzi alelickými a genotypovými frekvenciami v populácii. Tento zákon sformulovali v roku 1908 anglický matematik </w:t>
      </w:r>
      <w:r w:rsidR="00F115E5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G.H.</w:t>
      </w:r>
      <w:r w:rsidRPr="00F115E5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 xml:space="preserve"> HARDY</w:t>
      </w: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 (1877-1947) a nemecký fyziológ </w:t>
      </w:r>
      <w:r w:rsidR="00F115E5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 xml:space="preserve">W. </w:t>
      </w:r>
      <w:r w:rsidRPr="00F115E5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WEINBERG</w:t>
      </w: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 (1862-1937).</w:t>
      </w:r>
    </w:p>
    <w:p w:rsidR="00B954D5" w:rsidRPr="00B954D5" w:rsidRDefault="00B954D5" w:rsidP="00F115E5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Použitie H-W zákona pre konkrétnu populáciu vyžaduje splnenie niekoľkých podmienok</w:t>
      </w:r>
      <w:r w:rsidRPr="00F115E5">
        <w:rPr>
          <w:rFonts w:ascii="Times New Roman" w:eastAsia="Times New Roman" w:hAnsi="Times New Roman" w:cs="Times New Roman"/>
          <w:color w:val="212529"/>
          <w:lang w:eastAsia="sk-SK"/>
        </w:rPr>
        <w:t>:</w:t>
      </w:r>
    </w:p>
    <w:p w:rsidR="00B954D5" w:rsidRPr="00B954D5" w:rsidRDefault="00B954D5" w:rsidP="00F115E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párovanie jedincov v populácii je náhodné</w:t>
      </w:r>
    </w:p>
    <w:p w:rsidR="00B954D5" w:rsidRPr="00B954D5" w:rsidRDefault="00B954D5" w:rsidP="00F115E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druh sa rozmnožuje pohlavným spôsobom</w:t>
      </w:r>
    </w:p>
    <w:p w:rsidR="00B954D5" w:rsidRPr="00B954D5" w:rsidRDefault="00B954D5" w:rsidP="00F115E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analyzovaný organizmus by mal byť diploidný</w:t>
      </w:r>
    </w:p>
    <w:p w:rsidR="00B954D5" w:rsidRPr="00B954D5" w:rsidRDefault="00B954D5" w:rsidP="00F115E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uvažovaný gén má dve alely</w:t>
      </w:r>
    </w:p>
    <w:p w:rsidR="00B954D5" w:rsidRPr="00B954D5" w:rsidRDefault="00B954D5" w:rsidP="00F115E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alelické frekvencie sú rovnaké u samčieho aj samičieho pohlavia</w:t>
      </w:r>
    </w:p>
    <w:p w:rsidR="00B954D5" w:rsidRPr="00B954D5" w:rsidRDefault="00B954D5" w:rsidP="00F115E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veľkosť populácie je veľmi veľká (500 a viac jedincov)</w:t>
      </w:r>
    </w:p>
    <w:p w:rsidR="00B954D5" w:rsidRPr="00B954D5" w:rsidRDefault="00B954D5" w:rsidP="00F115E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generácie nasledujú v rade za sebou</w:t>
      </w:r>
    </w:p>
    <w:p w:rsidR="00B954D5" w:rsidRPr="00B954D5" w:rsidRDefault="00B954D5" w:rsidP="00F115E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B954D5">
        <w:rPr>
          <w:rFonts w:ascii="Times New Roman" w:eastAsia="Times New Roman" w:hAnsi="Times New Roman" w:cs="Times New Roman"/>
          <w:color w:val="212529"/>
          <w:lang w:eastAsia="sk-SK"/>
        </w:rPr>
        <w:t>alelické frekvencie sa nemenia vplyvom evolučných síl (mutácie, migrácia, selekcia)</w:t>
      </w:r>
    </w:p>
    <w:p w:rsidR="00F115E5" w:rsidRPr="00FC2610" w:rsidRDefault="00F115E5" w:rsidP="00FC2610">
      <w:pPr>
        <w:pStyle w:val="Nadpis3"/>
        <w:pBdr>
          <w:bottom w:val="single" w:sz="4" w:space="1" w:color="auto"/>
        </w:pBdr>
        <w:shd w:val="clear" w:color="auto" w:fill="FAFAFA"/>
        <w:spacing w:before="0"/>
        <w:rPr>
          <w:rFonts w:ascii="Times New Roman" w:hAnsi="Times New Roman" w:cs="Times New Roman"/>
          <w:bCs w:val="0"/>
          <w:color w:val="212529"/>
        </w:rPr>
      </w:pPr>
      <w:hyperlink r:id="rId6" w:anchor="a2014" w:history="1">
        <w:r w:rsidRPr="00FC2610">
          <w:rPr>
            <w:rStyle w:val="Hypertextovprepojenie"/>
            <w:rFonts w:ascii="Times New Roman" w:hAnsi="Times New Roman" w:cs="Times New Roman"/>
            <w:bCs w:val="0"/>
            <w:color w:val="212529"/>
          </w:rPr>
          <w:t>Matematický model H-W zákona</w:t>
        </w:r>
        <w:r w:rsidRPr="00FC2610">
          <w:rPr>
            <w:rStyle w:val="Hypertextovprepojenie"/>
            <w:rFonts w:ascii="Times New Roman" w:hAnsi="Times New Roman" w:cs="Times New Roman"/>
            <w:bCs w:val="0"/>
          </w:rPr>
          <w:t> </w:t>
        </w:r>
      </w:hyperlink>
    </w:p>
    <w:p w:rsidR="00F115E5" w:rsidRPr="00F115E5" w:rsidRDefault="00F115E5" w:rsidP="00F115E5">
      <w:pPr>
        <w:pStyle w:val="Nadpis4"/>
        <w:shd w:val="clear" w:color="auto" w:fill="FAFAFA"/>
        <w:spacing w:before="0"/>
        <w:rPr>
          <w:rFonts w:ascii="Times New Roman" w:hAnsi="Times New Roman" w:cs="Times New Roman"/>
          <w:b w:val="0"/>
          <w:bCs w:val="0"/>
          <w:color w:val="212529"/>
        </w:rPr>
      </w:pPr>
      <w:hyperlink r:id="rId7" w:anchor="a1947" w:history="1">
        <w:r w:rsidRPr="00F115E5">
          <w:rPr>
            <w:rStyle w:val="Hypertextovprepojenie"/>
            <w:rFonts w:ascii="Times New Roman" w:hAnsi="Times New Roman" w:cs="Times New Roman"/>
            <w:b w:val="0"/>
            <w:bCs w:val="0"/>
            <w:color w:val="212529"/>
          </w:rPr>
          <w:t>Alelické frekvencie</w:t>
        </w:r>
        <w:r w:rsidRPr="00F115E5">
          <w:rPr>
            <w:rStyle w:val="Hypertextovprepojenie"/>
            <w:rFonts w:ascii="Times New Roman" w:hAnsi="Times New Roman" w:cs="Times New Roman"/>
            <w:b w:val="0"/>
            <w:bCs w:val="0"/>
          </w:rPr>
          <w:t> </w:t>
        </w:r>
      </w:hyperlink>
      <w:r w:rsidR="00FC2610">
        <w:rPr>
          <w:rFonts w:ascii="Times New Roman" w:hAnsi="Times New Roman" w:cs="Times New Roman"/>
          <w:b w:val="0"/>
          <w:bCs w:val="0"/>
          <w:color w:val="212529"/>
        </w:rPr>
        <w:t>/=frekvencie alel/</w:t>
      </w:r>
    </w:p>
    <w:p w:rsidR="00F115E5" w:rsidRPr="00F115E5" w:rsidRDefault="00F115E5" w:rsidP="00F115E5">
      <w:pPr>
        <w:pStyle w:val="Normlnywebov"/>
        <w:shd w:val="clear" w:color="auto" w:fill="FAFAFA"/>
        <w:spacing w:before="0" w:beforeAutospacing="0"/>
        <w:rPr>
          <w:color w:val="212529"/>
          <w:sz w:val="22"/>
          <w:szCs w:val="22"/>
        </w:rPr>
      </w:pPr>
      <w:r w:rsidRPr="00F115E5">
        <w:rPr>
          <w:color w:val="212529"/>
          <w:sz w:val="22"/>
          <w:szCs w:val="22"/>
        </w:rPr>
        <w:t>Ak dominantnú alelu označíme písmenom </w:t>
      </w:r>
      <w:r w:rsidRPr="00F115E5">
        <w:rPr>
          <w:rStyle w:val="gen"/>
          <w:rFonts w:eastAsiaTheme="majorEastAsia"/>
          <w:b/>
          <w:bCs/>
          <w:color w:val="212529"/>
          <w:sz w:val="22"/>
          <w:szCs w:val="22"/>
        </w:rPr>
        <w:t>A</w:t>
      </w:r>
      <w:r w:rsidRPr="00F115E5">
        <w:rPr>
          <w:color w:val="212529"/>
          <w:sz w:val="22"/>
          <w:szCs w:val="22"/>
        </w:rPr>
        <w:t> a recesívnu alelu </w:t>
      </w:r>
      <w:r w:rsidRPr="00F115E5">
        <w:rPr>
          <w:rStyle w:val="gen"/>
          <w:rFonts w:eastAsiaTheme="majorEastAsia"/>
          <w:b/>
          <w:bCs/>
          <w:color w:val="212529"/>
          <w:sz w:val="22"/>
          <w:szCs w:val="22"/>
        </w:rPr>
        <w:t>a</w:t>
      </w:r>
      <w:r w:rsidRPr="00F115E5">
        <w:rPr>
          <w:color w:val="212529"/>
          <w:sz w:val="22"/>
          <w:szCs w:val="22"/>
        </w:rPr>
        <w:t>, potom frekvencia alely </w:t>
      </w:r>
      <w:r w:rsidRPr="00F115E5">
        <w:rPr>
          <w:rStyle w:val="gen"/>
          <w:rFonts w:eastAsiaTheme="majorEastAsia"/>
          <w:b/>
          <w:bCs/>
          <w:color w:val="212529"/>
          <w:sz w:val="22"/>
          <w:szCs w:val="22"/>
        </w:rPr>
        <w:t>A</w:t>
      </w:r>
      <w:r w:rsidRPr="00F115E5">
        <w:rPr>
          <w:color w:val="212529"/>
          <w:sz w:val="22"/>
          <w:szCs w:val="22"/>
        </w:rPr>
        <w:t> v populácii je </w:t>
      </w:r>
      <w:r w:rsidRPr="00F115E5">
        <w:rPr>
          <w:rStyle w:val="Zvraznenie"/>
          <w:rFonts w:eastAsiaTheme="majorEastAsia"/>
          <w:color w:val="212529"/>
          <w:sz w:val="22"/>
          <w:szCs w:val="22"/>
        </w:rPr>
        <w:t>p</w:t>
      </w:r>
      <w:r w:rsidRPr="00F115E5">
        <w:rPr>
          <w:color w:val="212529"/>
          <w:sz w:val="22"/>
          <w:szCs w:val="22"/>
        </w:rPr>
        <w:t> a frekvencia alely </w:t>
      </w:r>
      <w:r w:rsidRPr="00F115E5">
        <w:rPr>
          <w:rStyle w:val="gen"/>
          <w:rFonts w:eastAsiaTheme="majorEastAsia"/>
          <w:b/>
          <w:bCs/>
          <w:color w:val="212529"/>
          <w:sz w:val="22"/>
          <w:szCs w:val="22"/>
        </w:rPr>
        <w:t>a</w:t>
      </w:r>
      <w:r w:rsidRPr="00F115E5">
        <w:rPr>
          <w:color w:val="212529"/>
          <w:sz w:val="22"/>
          <w:szCs w:val="22"/>
        </w:rPr>
        <w:t> je </w:t>
      </w:r>
      <w:r w:rsidRPr="00F115E5">
        <w:rPr>
          <w:rStyle w:val="Zvraznenie"/>
          <w:rFonts w:eastAsiaTheme="majorEastAsia"/>
          <w:color w:val="212529"/>
          <w:sz w:val="22"/>
          <w:szCs w:val="22"/>
        </w:rPr>
        <w:t>q</w:t>
      </w:r>
      <w:r w:rsidRPr="00F115E5">
        <w:rPr>
          <w:color w:val="212529"/>
          <w:sz w:val="22"/>
          <w:szCs w:val="22"/>
        </w:rPr>
        <w:t>, pričom platí H-W rovnováha:</w:t>
      </w:r>
    </w:p>
    <w:p w:rsidR="00F115E5" w:rsidRPr="00F115E5" w:rsidRDefault="00F115E5" w:rsidP="00F115E5">
      <w:pPr>
        <w:pStyle w:val="Normlnywebov"/>
        <w:shd w:val="clear" w:color="auto" w:fill="FAFAFA"/>
        <w:spacing w:before="0" w:beforeAutospacing="0"/>
        <w:rPr>
          <w:color w:val="212529"/>
          <w:sz w:val="22"/>
          <w:szCs w:val="22"/>
        </w:rPr>
      </w:pPr>
      <w:r w:rsidRPr="00F115E5">
        <w:rPr>
          <w:rStyle w:val="Zvraznenie"/>
          <w:rFonts w:eastAsiaTheme="majorEastAsia"/>
          <w:color w:val="212529"/>
          <w:sz w:val="22"/>
          <w:szCs w:val="22"/>
        </w:rPr>
        <w:t>p</w:t>
      </w:r>
      <w:r w:rsidRPr="00F115E5">
        <w:rPr>
          <w:color w:val="212529"/>
          <w:sz w:val="22"/>
          <w:szCs w:val="22"/>
        </w:rPr>
        <w:t>(</w:t>
      </w:r>
      <w:r w:rsidRPr="00F115E5">
        <w:rPr>
          <w:rStyle w:val="gen"/>
          <w:rFonts w:eastAsiaTheme="majorEastAsia"/>
          <w:b/>
          <w:bCs/>
          <w:color w:val="212529"/>
          <w:sz w:val="22"/>
          <w:szCs w:val="22"/>
        </w:rPr>
        <w:t>A</w:t>
      </w:r>
      <w:r w:rsidRPr="00F115E5">
        <w:rPr>
          <w:color w:val="212529"/>
          <w:sz w:val="22"/>
          <w:szCs w:val="22"/>
        </w:rPr>
        <w:t>) + </w:t>
      </w:r>
      <w:r w:rsidRPr="00F115E5">
        <w:rPr>
          <w:rStyle w:val="Zvraznenie"/>
          <w:rFonts w:eastAsiaTheme="majorEastAsia"/>
          <w:color w:val="212529"/>
          <w:sz w:val="22"/>
          <w:szCs w:val="22"/>
        </w:rPr>
        <w:t>q</w:t>
      </w:r>
      <w:r w:rsidRPr="00F115E5">
        <w:rPr>
          <w:color w:val="212529"/>
          <w:sz w:val="22"/>
          <w:szCs w:val="22"/>
        </w:rPr>
        <w:t>(</w:t>
      </w:r>
      <w:r w:rsidRPr="00F115E5">
        <w:rPr>
          <w:rStyle w:val="gen"/>
          <w:rFonts w:eastAsiaTheme="majorEastAsia"/>
          <w:b/>
          <w:bCs/>
          <w:color w:val="212529"/>
          <w:sz w:val="22"/>
          <w:szCs w:val="22"/>
        </w:rPr>
        <w:t>a</w:t>
      </w:r>
      <w:r w:rsidRPr="00F115E5">
        <w:rPr>
          <w:color w:val="212529"/>
          <w:sz w:val="22"/>
          <w:szCs w:val="22"/>
        </w:rPr>
        <w:t>) =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60"/>
        <w:gridCol w:w="36"/>
      </w:tblGrid>
      <w:tr w:rsidR="00F115E5" w:rsidRPr="00F115E5" w:rsidTr="00F115E5">
        <w:tc>
          <w:tcPr>
            <w:tcW w:w="0" w:type="auto"/>
            <w:vAlign w:val="center"/>
            <w:hideMark/>
          </w:tcPr>
          <w:p w:rsidR="00F115E5" w:rsidRPr="00F115E5" w:rsidRDefault="00F115E5">
            <w:pPr>
              <w:rPr>
                <w:rFonts w:ascii="Times New Roman" w:hAnsi="Times New Roman" w:cs="Times New Roman"/>
              </w:rPr>
            </w:pPr>
          </w:p>
          <w:p w:rsidR="00F115E5" w:rsidRPr="00F115E5" w:rsidRDefault="00F115E5" w:rsidP="00F115E5">
            <w:pPr>
              <w:pStyle w:val="Nadpis4"/>
              <w:shd w:val="clear" w:color="auto" w:fill="FAFAFA"/>
              <w:spacing w:before="0"/>
              <w:rPr>
                <w:rFonts w:ascii="Times New Roman" w:hAnsi="Times New Roman" w:cs="Times New Roman"/>
                <w:b w:val="0"/>
                <w:bCs w:val="0"/>
                <w:color w:val="212529"/>
              </w:rPr>
            </w:pPr>
            <w:hyperlink r:id="rId8" w:anchor="a1834" w:history="1">
              <w:r w:rsidRPr="00F115E5">
                <w:rPr>
                  <w:rStyle w:val="Hypertextovprepojenie"/>
                  <w:rFonts w:ascii="Times New Roman" w:hAnsi="Times New Roman" w:cs="Times New Roman"/>
                  <w:b w:val="0"/>
                  <w:bCs w:val="0"/>
                  <w:color w:val="212529"/>
                </w:rPr>
                <w:t>Genotypové frekvencie</w:t>
              </w:r>
              <w:r w:rsidRPr="00F115E5">
                <w:rPr>
                  <w:rStyle w:val="Hypertextovprepojenie"/>
                  <w:rFonts w:ascii="Times New Roman" w:hAnsi="Times New Roman" w:cs="Times New Roman"/>
                  <w:b w:val="0"/>
                  <w:bCs w:val="0"/>
                </w:rPr>
                <w:t> </w:t>
              </w:r>
            </w:hyperlink>
          </w:p>
          <w:p w:rsidR="00F115E5" w:rsidRPr="00F115E5" w:rsidRDefault="00F115E5" w:rsidP="00FC2610">
            <w:pPr>
              <w:pStyle w:val="Normlnywebov"/>
              <w:shd w:val="clear" w:color="auto" w:fill="FAFAFA"/>
              <w:spacing w:before="0" w:beforeAutospacing="0"/>
              <w:rPr>
                <w:color w:val="212529"/>
                <w:sz w:val="22"/>
                <w:szCs w:val="22"/>
              </w:rPr>
            </w:pPr>
            <w:r w:rsidRPr="00F115E5">
              <w:rPr>
                <w:color w:val="212529"/>
                <w:sz w:val="22"/>
                <w:szCs w:val="22"/>
              </w:rPr>
              <w:t xml:space="preserve">Genotypové frekvencie dostaneme </w:t>
            </w:r>
          </w:p>
          <w:p w:rsidR="00F115E5" w:rsidRPr="00F115E5" w:rsidRDefault="00F115E5" w:rsidP="00F115E5">
            <w:pPr>
              <w:pStyle w:val="Normlnywebov"/>
              <w:shd w:val="clear" w:color="auto" w:fill="FAFAFA"/>
              <w:spacing w:before="0" w:beforeAutospacing="0"/>
              <w:jc w:val="center"/>
              <w:rPr>
                <w:color w:val="212529"/>
                <w:sz w:val="22"/>
                <w:szCs w:val="22"/>
              </w:rPr>
            </w:pPr>
            <w:r w:rsidRPr="00F115E5">
              <w:rPr>
                <w:rStyle w:val="Zvraznenie"/>
                <w:color w:val="212529"/>
                <w:sz w:val="22"/>
                <w:szCs w:val="22"/>
              </w:rPr>
              <w:t>p</w:t>
            </w:r>
            <w:r w:rsidRPr="00F115E5">
              <w:rPr>
                <w:color w:val="212529"/>
                <w:sz w:val="22"/>
                <w:szCs w:val="22"/>
                <w:vertAlign w:val="superscript"/>
              </w:rPr>
              <w:t>2</w:t>
            </w:r>
            <w:r w:rsidRPr="00F115E5">
              <w:rPr>
                <w:color w:val="212529"/>
                <w:sz w:val="22"/>
                <w:szCs w:val="22"/>
              </w:rPr>
              <w:t>(</w:t>
            </w:r>
            <w:r w:rsidRPr="00F115E5">
              <w:rPr>
                <w:rStyle w:val="gen"/>
                <w:rFonts w:eastAsiaTheme="majorEastAsia"/>
                <w:b/>
                <w:bCs/>
                <w:color w:val="212529"/>
                <w:sz w:val="22"/>
                <w:szCs w:val="22"/>
              </w:rPr>
              <w:t>AA</w:t>
            </w:r>
            <w:r w:rsidRPr="00F115E5">
              <w:rPr>
                <w:color w:val="212529"/>
                <w:sz w:val="22"/>
                <w:szCs w:val="22"/>
              </w:rPr>
              <w:t>) + </w:t>
            </w:r>
            <w:r w:rsidRPr="00F115E5">
              <w:rPr>
                <w:rStyle w:val="Zvraznenie"/>
                <w:color w:val="212529"/>
                <w:sz w:val="22"/>
                <w:szCs w:val="22"/>
              </w:rPr>
              <w:t>2pq</w:t>
            </w:r>
            <w:r w:rsidRPr="00F115E5">
              <w:rPr>
                <w:color w:val="212529"/>
                <w:sz w:val="22"/>
                <w:szCs w:val="22"/>
              </w:rPr>
              <w:t>(</w:t>
            </w:r>
            <w:r w:rsidRPr="00F115E5">
              <w:rPr>
                <w:rStyle w:val="gen"/>
                <w:rFonts w:eastAsiaTheme="majorEastAsia"/>
                <w:b/>
                <w:bCs/>
                <w:color w:val="212529"/>
                <w:sz w:val="22"/>
                <w:szCs w:val="22"/>
              </w:rPr>
              <w:t>Aa</w:t>
            </w:r>
            <w:r w:rsidRPr="00F115E5">
              <w:rPr>
                <w:color w:val="212529"/>
                <w:sz w:val="22"/>
                <w:szCs w:val="22"/>
              </w:rPr>
              <w:t>) + </w:t>
            </w:r>
            <w:r w:rsidRPr="00F115E5">
              <w:rPr>
                <w:rStyle w:val="Zvraznenie"/>
                <w:color w:val="212529"/>
                <w:sz w:val="22"/>
                <w:szCs w:val="22"/>
              </w:rPr>
              <w:t>q</w:t>
            </w:r>
            <w:r w:rsidRPr="00F115E5">
              <w:rPr>
                <w:color w:val="212529"/>
                <w:sz w:val="22"/>
                <w:szCs w:val="22"/>
                <w:vertAlign w:val="superscript"/>
              </w:rPr>
              <w:t>2</w:t>
            </w:r>
            <w:r w:rsidRPr="00F115E5">
              <w:rPr>
                <w:color w:val="212529"/>
                <w:sz w:val="22"/>
                <w:szCs w:val="22"/>
              </w:rPr>
              <w:t>(</w:t>
            </w:r>
            <w:r w:rsidRPr="00F115E5">
              <w:rPr>
                <w:rStyle w:val="gen"/>
                <w:rFonts w:eastAsiaTheme="majorEastAsia"/>
                <w:b/>
                <w:bCs/>
                <w:color w:val="212529"/>
                <w:sz w:val="22"/>
                <w:szCs w:val="22"/>
              </w:rPr>
              <w:t>aa</w:t>
            </w:r>
            <w:r w:rsidRPr="00F115E5">
              <w:rPr>
                <w:color w:val="212529"/>
                <w:sz w:val="22"/>
                <w:szCs w:val="22"/>
              </w:rPr>
              <w:t>) = 1</w:t>
            </w:r>
          </w:p>
          <w:p w:rsidR="00F115E5" w:rsidRDefault="00F115E5" w:rsidP="00F115E5">
            <w:pPr>
              <w:pStyle w:val="Normlnywebov"/>
              <w:shd w:val="clear" w:color="auto" w:fill="FAFAFA"/>
              <w:spacing w:before="0" w:beforeAutospacing="0"/>
              <w:rPr>
                <w:color w:val="212529"/>
                <w:sz w:val="22"/>
                <w:szCs w:val="22"/>
              </w:rPr>
            </w:pPr>
          </w:p>
          <w:p w:rsidR="000F2B3B" w:rsidRDefault="000F2B3B" w:rsidP="00F115E5">
            <w:pPr>
              <w:pStyle w:val="Normlnywebov"/>
              <w:shd w:val="clear" w:color="auto" w:fill="FAFAFA"/>
              <w:spacing w:before="0" w:beforeAutospacing="0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PRÍKLAD:</w:t>
            </w:r>
          </w:p>
          <w:p w:rsidR="000F2B3B" w:rsidRDefault="00C25F7F" w:rsidP="00F115E5">
            <w:pPr>
              <w:pStyle w:val="Normlnywebov"/>
              <w:shd w:val="clear" w:color="auto" w:fill="FAFAFA"/>
              <w:spacing w:before="0" w:beforeAutospacing="0"/>
              <w:rPr>
                <w:color w:val="212529"/>
                <w:shd w:val="clear" w:color="auto" w:fill="FFFFFF"/>
              </w:rPr>
            </w:pPr>
            <w:r>
              <w:rPr>
                <w:color w:val="212529"/>
                <w:shd w:val="clear" w:color="auto" w:fill="FFFFFF"/>
              </w:rPr>
              <w:t>1.</w:t>
            </w:r>
            <w:r w:rsidRPr="00C25F7F">
              <w:rPr>
                <w:color w:val="212529"/>
                <w:shd w:val="clear" w:color="auto" w:fill="FFFFFF"/>
              </w:rPr>
              <w:t>Albinizmus je zriedkavé ochorenie ľudí podmienené recesívnou alelou. V populácii bielych obyvateľov Severnej Ameriky sa vyskytuje vo frekvencii 1:40000. Vypočítajte alelické a genotypové frekvencie danej populácie.</w:t>
            </w:r>
          </w:p>
          <w:p w:rsidR="00C25F7F" w:rsidRDefault="00F00548" w:rsidP="00F115E5">
            <w:pPr>
              <w:pStyle w:val="Normlnywebov"/>
              <w:pBdr>
                <w:bottom w:val="single" w:sz="12" w:space="1" w:color="auto"/>
              </w:pBdr>
              <w:shd w:val="clear" w:color="auto" w:fill="FAFAFA"/>
              <w:spacing w:before="0" w:beforeAutospacing="0"/>
              <w:rPr>
                <w:rStyle w:val="Siln"/>
                <w:color w:val="212529"/>
                <w:sz w:val="22"/>
                <w:szCs w:val="22"/>
                <w:shd w:val="clear" w:color="auto" w:fill="FAFAFA"/>
              </w:rPr>
            </w:pPr>
            <w:r w:rsidRPr="00F00548">
              <w:rPr>
                <w:rStyle w:val="Zvraznenie"/>
                <w:color w:val="212529"/>
                <w:sz w:val="22"/>
                <w:szCs w:val="22"/>
                <w:shd w:val="clear" w:color="auto" w:fill="FAFAFA"/>
              </w:rPr>
              <w:t>q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  <w:vertAlign w:val="superscript"/>
              </w:rPr>
              <w:t>2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</w:rPr>
              <w:t> = 1:40000 = 0,000025</w:t>
            </w:r>
            <w:r w:rsidRPr="00F00548">
              <w:rPr>
                <w:color w:val="212529"/>
                <w:sz w:val="22"/>
                <w:szCs w:val="22"/>
              </w:rPr>
              <w:br/>
            </w:r>
            <w:r w:rsidRPr="00F00548">
              <w:rPr>
                <w:rStyle w:val="Zvraznenie"/>
                <w:color w:val="212529"/>
                <w:sz w:val="22"/>
                <w:szCs w:val="22"/>
                <w:shd w:val="clear" w:color="auto" w:fill="FAFAFA"/>
              </w:rPr>
              <w:t>q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</w:rPr>
              <w:t> = √(</w:t>
            </w:r>
            <w:r w:rsidRPr="00F00548">
              <w:rPr>
                <w:rStyle w:val="Zvraznenie"/>
                <w:color w:val="212529"/>
                <w:sz w:val="22"/>
                <w:szCs w:val="22"/>
                <w:shd w:val="clear" w:color="auto" w:fill="FAFAFA"/>
              </w:rPr>
              <w:t>q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  <w:vertAlign w:val="superscript"/>
              </w:rPr>
              <w:t>2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</w:rPr>
              <w:t>) = √0,000025 = </w:t>
            </w:r>
            <w:r w:rsidRPr="00F00548">
              <w:rPr>
                <w:rStyle w:val="Siln"/>
                <w:color w:val="212529"/>
                <w:sz w:val="22"/>
                <w:szCs w:val="22"/>
                <w:shd w:val="clear" w:color="auto" w:fill="FAFAFA"/>
              </w:rPr>
              <w:t>0,005</w:t>
            </w:r>
            <w:r w:rsidRPr="00F00548">
              <w:rPr>
                <w:color w:val="212529"/>
                <w:sz w:val="22"/>
                <w:szCs w:val="22"/>
              </w:rPr>
              <w:br/>
            </w:r>
            <w:r w:rsidRPr="00F00548">
              <w:rPr>
                <w:rStyle w:val="Zvraznenie"/>
                <w:color w:val="212529"/>
                <w:sz w:val="22"/>
                <w:szCs w:val="22"/>
                <w:shd w:val="clear" w:color="auto" w:fill="FAFAFA"/>
              </w:rPr>
              <w:t>p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</w:rPr>
              <w:t> = 1 - </w:t>
            </w:r>
            <w:r w:rsidRPr="00F00548">
              <w:rPr>
                <w:rStyle w:val="Zvraznenie"/>
                <w:color w:val="212529"/>
                <w:sz w:val="22"/>
                <w:szCs w:val="22"/>
                <w:shd w:val="clear" w:color="auto" w:fill="FAFAFA"/>
              </w:rPr>
              <w:t>q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</w:rPr>
              <w:t> = 1 - 0,005 = </w:t>
            </w:r>
            <w:r w:rsidRPr="00F00548">
              <w:rPr>
                <w:rStyle w:val="Siln"/>
                <w:color w:val="212529"/>
                <w:sz w:val="22"/>
                <w:szCs w:val="22"/>
                <w:shd w:val="clear" w:color="auto" w:fill="FAFAFA"/>
              </w:rPr>
              <w:t>0,995</w:t>
            </w:r>
            <w:r w:rsidRPr="00F00548">
              <w:rPr>
                <w:color w:val="212529"/>
                <w:sz w:val="22"/>
                <w:szCs w:val="22"/>
              </w:rPr>
              <w:br/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</w:rPr>
              <w:t>2</w:t>
            </w:r>
            <w:r w:rsidRPr="00F00548">
              <w:rPr>
                <w:rStyle w:val="Zvraznenie"/>
                <w:color w:val="212529"/>
                <w:sz w:val="22"/>
                <w:szCs w:val="22"/>
                <w:shd w:val="clear" w:color="auto" w:fill="FAFAFA"/>
              </w:rPr>
              <w:t>pq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</w:rPr>
              <w:t> = 2 × 0,995 × 0,005 = </w:t>
            </w:r>
            <w:r w:rsidRPr="00F00548">
              <w:rPr>
                <w:rStyle w:val="Siln"/>
                <w:color w:val="212529"/>
                <w:sz w:val="22"/>
                <w:szCs w:val="22"/>
                <w:shd w:val="clear" w:color="auto" w:fill="FAFAFA"/>
              </w:rPr>
              <w:t>0,00995</w:t>
            </w:r>
            <w:r w:rsidRPr="00F00548">
              <w:rPr>
                <w:color w:val="212529"/>
                <w:sz w:val="22"/>
                <w:szCs w:val="22"/>
              </w:rPr>
              <w:br/>
            </w:r>
            <w:r w:rsidRPr="00F00548">
              <w:rPr>
                <w:rStyle w:val="Zvraznenie"/>
                <w:color w:val="212529"/>
                <w:sz w:val="22"/>
                <w:szCs w:val="22"/>
                <w:shd w:val="clear" w:color="auto" w:fill="FAFAFA"/>
              </w:rPr>
              <w:t>p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  <w:vertAlign w:val="superscript"/>
              </w:rPr>
              <w:t>2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</w:rPr>
              <w:t> = 0,995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  <w:vertAlign w:val="superscript"/>
              </w:rPr>
              <w:t>2</w:t>
            </w:r>
            <w:r w:rsidRPr="00F00548">
              <w:rPr>
                <w:color w:val="212529"/>
                <w:sz w:val="22"/>
                <w:szCs w:val="22"/>
                <w:shd w:val="clear" w:color="auto" w:fill="FAFAFA"/>
              </w:rPr>
              <w:t> = </w:t>
            </w:r>
            <w:r w:rsidRPr="00F00548">
              <w:rPr>
                <w:rStyle w:val="Siln"/>
                <w:color w:val="212529"/>
                <w:sz w:val="22"/>
                <w:szCs w:val="22"/>
                <w:shd w:val="clear" w:color="auto" w:fill="FAFAFA"/>
              </w:rPr>
              <w:t>0,990025</w:t>
            </w:r>
          </w:p>
          <w:p w:rsidR="00F00548" w:rsidRPr="00F00548" w:rsidRDefault="00F00548" w:rsidP="00F115E5">
            <w:pPr>
              <w:pStyle w:val="Normlnywebov"/>
              <w:shd w:val="clear" w:color="auto" w:fill="FAFAFA"/>
              <w:spacing w:before="0" w:beforeAutospacing="0"/>
              <w:rPr>
                <w:color w:val="212529"/>
                <w:sz w:val="22"/>
                <w:szCs w:val="22"/>
              </w:rPr>
            </w:pPr>
          </w:p>
          <w:tbl>
            <w:tblPr>
              <w:tblW w:w="0" w:type="auto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  <w:gridCol w:w="36"/>
            </w:tblGrid>
            <w:tr w:rsidR="00F115E5" w:rsidRPr="00F115E5" w:rsidTr="00F115E5">
              <w:tc>
                <w:tcPr>
                  <w:tcW w:w="0" w:type="auto"/>
                  <w:vMerge w:val="restart"/>
                  <w:shd w:val="clear" w:color="auto" w:fill="FAFAFA"/>
                  <w:vAlign w:val="center"/>
                  <w:hideMark/>
                </w:tcPr>
                <w:p w:rsidR="00F115E5" w:rsidRPr="00F115E5" w:rsidRDefault="00F115E5">
                  <w:pPr>
                    <w:rPr>
                      <w:rFonts w:ascii="Times New Roman" w:hAnsi="Times New Roman" w:cs="Times New Roman"/>
                      <w:color w:val="212529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shd w:val="clear" w:color="auto" w:fill="FAFAFA"/>
                  <w:vAlign w:val="center"/>
                  <w:hideMark/>
                </w:tcPr>
                <w:p w:rsidR="00F115E5" w:rsidRPr="00F115E5" w:rsidRDefault="00F115E5">
                  <w:pPr>
                    <w:jc w:val="center"/>
                    <w:rPr>
                      <w:rFonts w:ascii="Times New Roman" w:hAnsi="Times New Roman" w:cs="Times New Roman"/>
                      <w:color w:val="212529"/>
                    </w:rPr>
                  </w:pPr>
                </w:p>
              </w:tc>
            </w:tr>
            <w:tr w:rsidR="00F115E5" w:rsidRPr="00F115E5" w:rsidTr="00F115E5">
              <w:tc>
                <w:tcPr>
                  <w:tcW w:w="0" w:type="auto"/>
                  <w:vMerge/>
                  <w:shd w:val="clear" w:color="auto" w:fill="FAFAFA"/>
                  <w:vAlign w:val="center"/>
                  <w:hideMark/>
                </w:tcPr>
                <w:p w:rsidR="00F115E5" w:rsidRPr="00F115E5" w:rsidRDefault="00F115E5">
                  <w:pPr>
                    <w:rPr>
                      <w:rFonts w:ascii="Times New Roman" w:hAnsi="Times New Roman" w:cs="Times New Roman"/>
                      <w:color w:val="212529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vAlign w:val="center"/>
                  <w:hideMark/>
                </w:tcPr>
                <w:p w:rsidR="00F115E5" w:rsidRPr="00F115E5" w:rsidRDefault="00F115E5">
                  <w:pPr>
                    <w:jc w:val="center"/>
                    <w:rPr>
                      <w:rFonts w:ascii="Times New Roman" w:hAnsi="Times New Roman" w:cs="Times New Roman"/>
                      <w:color w:val="212529"/>
                    </w:rPr>
                  </w:pPr>
                </w:p>
              </w:tc>
            </w:tr>
          </w:tbl>
          <w:p w:rsidR="00F115E5" w:rsidRPr="00F115E5" w:rsidRDefault="00F115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115E5" w:rsidRPr="00F115E5" w:rsidRDefault="00F115E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954D5" w:rsidRDefault="00B954D5"/>
    <w:sectPr w:rsidR="00B954D5" w:rsidSect="00237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6084D"/>
    <w:multiLevelType w:val="multilevel"/>
    <w:tmpl w:val="A71E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237AF0"/>
    <w:rsid w:val="00006612"/>
    <w:rsid w:val="000F2B3B"/>
    <w:rsid w:val="00237AF0"/>
    <w:rsid w:val="003E302A"/>
    <w:rsid w:val="00B954D5"/>
    <w:rsid w:val="00C25F7F"/>
    <w:rsid w:val="00F00548"/>
    <w:rsid w:val="00F115E5"/>
    <w:rsid w:val="00FC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6612"/>
  </w:style>
  <w:style w:type="paragraph" w:styleId="Nadpis2">
    <w:name w:val="heading 2"/>
    <w:basedOn w:val="Normlny"/>
    <w:link w:val="Nadpis2Char"/>
    <w:uiPriority w:val="9"/>
    <w:qFormat/>
    <w:rsid w:val="00B95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11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11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237AF0"/>
    <w:rPr>
      <w:b/>
      <w:bCs/>
    </w:rPr>
  </w:style>
  <w:style w:type="character" w:styleId="Zvraznenie">
    <w:name w:val="Emphasis"/>
    <w:basedOn w:val="Predvolenpsmoodseku"/>
    <w:uiPriority w:val="20"/>
    <w:qFormat/>
    <w:rsid w:val="00237AF0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rsid w:val="00B954D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954D5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B9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115E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115E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gen">
    <w:name w:val="gen"/>
    <w:basedOn w:val="Predvolenpsmoodseku"/>
    <w:rsid w:val="00F115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pedia.sk/genetika/populacna-geneti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pedia.sk/genetika/populacna-geneti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pedia.sk/genetika/populacna-genetika" TargetMode="External"/><Relationship Id="rId5" Type="http://schemas.openxmlformats.org/officeDocument/2006/relationships/hyperlink" Target="https://biopedia.sk/genetika/populacna-genetik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9</cp:revision>
  <dcterms:created xsi:type="dcterms:W3CDTF">2022-01-30T10:19:00Z</dcterms:created>
  <dcterms:modified xsi:type="dcterms:W3CDTF">2022-01-30T10:28:00Z</dcterms:modified>
</cp:coreProperties>
</file>