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5F" w:rsidRDefault="007F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Predmet </w:t>
      </w:r>
      <w:r w:rsidRPr="007F0FD3">
        <w:rPr>
          <w:rFonts w:ascii="Times New Roman" w:hAnsi="Times New Roman" w:cs="Times New Roman"/>
          <w:b/>
          <w:sz w:val="24"/>
          <w:szCs w:val="24"/>
        </w:rPr>
        <w:t>UCT</w:t>
      </w:r>
      <w:r>
        <w:rPr>
          <w:rFonts w:ascii="Times New Roman" w:hAnsi="Times New Roman" w:cs="Times New Roman"/>
          <w:sz w:val="24"/>
          <w:szCs w:val="24"/>
        </w:rPr>
        <w:t xml:space="preserve"> – Vysvetlenie k </w:t>
      </w:r>
      <w:r w:rsidRPr="007F0FD3">
        <w:rPr>
          <w:rFonts w:ascii="Times New Roman" w:hAnsi="Times New Roman" w:cs="Times New Roman"/>
          <w:sz w:val="24"/>
          <w:szCs w:val="24"/>
          <w:u w:val="single"/>
        </w:rPr>
        <w:t>Rámcovej účtovej osnove pre podnikateľov</w:t>
      </w:r>
      <w:r>
        <w:rPr>
          <w:rFonts w:ascii="Times New Roman" w:hAnsi="Times New Roman" w:cs="Times New Roman"/>
          <w:sz w:val="24"/>
          <w:szCs w:val="24"/>
        </w:rPr>
        <w:t xml:space="preserve"> (vid. druhá príloha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môžete si túto Rámcovú účtovú osnovu </w:t>
      </w:r>
      <w:r w:rsidRPr="007F0FD3">
        <w:rPr>
          <w:rFonts w:ascii="Times New Roman" w:hAnsi="Times New Roman" w:cs="Times New Roman"/>
          <w:sz w:val="24"/>
          <w:szCs w:val="24"/>
          <w:u w:val="single"/>
        </w:rPr>
        <w:t>vytlačiť</w:t>
      </w:r>
      <w:r>
        <w:rPr>
          <w:rFonts w:ascii="Times New Roman" w:hAnsi="Times New Roman" w:cs="Times New Roman"/>
          <w:sz w:val="24"/>
          <w:szCs w:val="24"/>
        </w:rPr>
        <w:t xml:space="preserve"> a dať do </w:t>
      </w:r>
      <w:r w:rsidRPr="007F0FD3">
        <w:rPr>
          <w:rFonts w:ascii="Times New Roman" w:hAnsi="Times New Roman" w:cs="Times New Roman"/>
          <w:sz w:val="24"/>
          <w:szCs w:val="24"/>
          <w:u w:val="single"/>
        </w:rPr>
        <w:t>euroobalu</w:t>
      </w:r>
      <w:r>
        <w:rPr>
          <w:rFonts w:ascii="Times New Roman" w:hAnsi="Times New Roman" w:cs="Times New Roman"/>
          <w:sz w:val="24"/>
          <w:szCs w:val="24"/>
        </w:rPr>
        <w:t xml:space="preserve"> a priložiť do zošita UCT, budeme ju potrebovať aj v 3. a 4. ročníku. (pozrite si účtové triedy a</w:t>
      </w:r>
      <w:r w:rsidR="005F70D2">
        <w:rPr>
          <w:rFonts w:ascii="Times New Roman" w:hAnsi="Times New Roman" w:cs="Times New Roman"/>
          <w:sz w:val="24"/>
          <w:szCs w:val="24"/>
        </w:rPr>
        <w:t> konkrétne účty).</w:t>
      </w:r>
    </w:p>
    <w:p w:rsidR="007F0FD3" w:rsidRDefault="007F0FD3">
      <w:pPr>
        <w:rPr>
          <w:rFonts w:ascii="Times New Roman" w:hAnsi="Times New Roman" w:cs="Times New Roman"/>
          <w:sz w:val="24"/>
          <w:szCs w:val="24"/>
        </w:rPr>
      </w:pPr>
      <w:r w:rsidRPr="005F70D2">
        <w:rPr>
          <w:rFonts w:ascii="Times New Roman" w:hAnsi="Times New Roman" w:cs="Times New Roman"/>
          <w:sz w:val="24"/>
          <w:szCs w:val="24"/>
          <w:u w:val="single"/>
        </w:rPr>
        <w:t>Vysvetleni</w:t>
      </w:r>
      <w:r>
        <w:rPr>
          <w:rFonts w:ascii="Times New Roman" w:hAnsi="Times New Roman" w:cs="Times New Roman"/>
          <w:sz w:val="24"/>
          <w:szCs w:val="24"/>
        </w:rPr>
        <w:t xml:space="preserve">e: Každý </w:t>
      </w:r>
      <w:r w:rsidRPr="005F70D2">
        <w:rPr>
          <w:rFonts w:ascii="Times New Roman" w:hAnsi="Times New Roman" w:cs="Times New Roman"/>
          <w:sz w:val="24"/>
          <w:szCs w:val="24"/>
          <w:u w:val="single"/>
        </w:rPr>
        <w:t>účet</w:t>
      </w:r>
      <w:r>
        <w:rPr>
          <w:rFonts w:ascii="Times New Roman" w:hAnsi="Times New Roman" w:cs="Times New Roman"/>
          <w:sz w:val="24"/>
          <w:szCs w:val="24"/>
        </w:rPr>
        <w:t xml:space="preserve"> má okrem svojho </w:t>
      </w:r>
      <w:r w:rsidRPr="005F70D2">
        <w:rPr>
          <w:rFonts w:ascii="Times New Roman" w:hAnsi="Times New Roman" w:cs="Times New Roman"/>
          <w:sz w:val="24"/>
          <w:szCs w:val="24"/>
          <w:u w:val="single"/>
        </w:rPr>
        <w:t>názvu aj číslo</w:t>
      </w:r>
      <w:r>
        <w:rPr>
          <w:rFonts w:ascii="Times New Roman" w:hAnsi="Times New Roman" w:cs="Times New Roman"/>
          <w:sz w:val="24"/>
          <w:szCs w:val="24"/>
        </w:rPr>
        <w:t xml:space="preserve">, čiže napr. 211 – Pokladnica, alebo </w:t>
      </w:r>
    </w:p>
    <w:p w:rsidR="007F0FD3" w:rsidRPr="005A0B5F" w:rsidRDefault="007F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 – Bankové účty; alebo 604 – Tržby za tovar a pod.</w:t>
      </w:r>
      <w:r w:rsidR="005F70D2">
        <w:rPr>
          <w:rFonts w:ascii="Times New Roman" w:hAnsi="Times New Roman" w:cs="Times New Roman"/>
          <w:sz w:val="24"/>
          <w:szCs w:val="24"/>
        </w:rPr>
        <w:t>...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</w:rPr>
      </w:pPr>
    </w:p>
    <w:p w:rsidR="005A0B5F" w:rsidRPr="005A0B5F" w:rsidRDefault="005A0B5F" w:rsidP="005A0B5F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5A0B5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Rámcová účtová osnova pre podnikateľov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</w:rPr>
      </w:pP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</w:rPr>
        <w:t>Účtové triedy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– v účtovníctve účtovnej jednotky sa účtuje na účtoch týchto účtových tried: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color w:val="auto"/>
        </w:rPr>
        <w:t xml:space="preserve">účtová trieda </w:t>
      </w:r>
      <w:r>
        <w:rPr>
          <w:rFonts w:ascii="Times New Roman" w:hAnsi="Times New Roman" w:cs="Times New Roman"/>
          <w:b/>
          <w:bCs/>
          <w:color w:val="auto"/>
        </w:rPr>
        <w:t>0 – Dlhodobý majetok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color w:val="auto"/>
        </w:rPr>
        <w:t xml:space="preserve">účtová trieda </w:t>
      </w:r>
      <w:r>
        <w:rPr>
          <w:rFonts w:ascii="Times New Roman" w:hAnsi="Times New Roman" w:cs="Times New Roman"/>
          <w:b/>
          <w:bCs/>
          <w:color w:val="auto"/>
        </w:rPr>
        <w:t>1 – Zásoby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color w:val="auto"/>
        </w:rPr>
        <w:t xml:space="preserve">účtová trieda </w:t>
      </w:r>
      <w:r w:rsidRPr="005A0B5F">
        <w:rPr>
          <w:rFonts w:ascii="Times New Roman" w:hAnsi="Times New Roman" w:cs="Times New Roman"/>
          <w:b/>
          <w:bCs/>
          <w:color w:val="auto"/>
        </w:rPr>
        <w:t>2 –</w:t>
      </w:r>
      <w:r>
        <w:rPr>
          <w:rFonts w:ascii="Times New Roman" w:hAnsi="Times New Roman" w:cs="Times New Roman"/>
          <w:b/>
          <w:bCs/>
          <w:color w:val="auto"/>
        </w:rPr>
        <w:t xml:space="preserve"> Finančné účty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color w:val="auto"/>
        </w:rPr>
        <w:t xml:space="preserve">účtová trieda </w:t>
      </w:r>
      <w:r>
        <w:rPr>
          <w:rFonts w:ascii="Times New Roman" w:hAnsi="Times New Roman" w:cs="Times New Roman"/>
          <w:b/>
          <w:bCs/>
          <w:color w:val="auto"/>
        </w:rPr>
        <w:t>3 – Zúčtovacie vzťahy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color w:val="auto"/>
        </w:rPr>
        <w:t xml:space="preserve">účtová trieda 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4 – Kapitálové účty a dlhodobé </w:t>
      </w:r>
      <w:r>
        <w:rPr>
          <w:rFonts w:ascii="Times New Roman" w:hAnsi="Times New Roman" w:cs="Times New Roman"/>
          <w:b/>
          <w:bCs/>
          <w:color w:val="auto"/>
        </w:rPr>
        <w:t>záväzky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color w:val="auto"/>
        </w:rPr>
        <w:t xml:space="preserve">účtová trieda </w:t>
      </w:r>
      <w:r>
        <w:rPr>
          <w:rFonts w:ascii="Times New Roman" w:hAnsi="Times New Roman" w:cs="Times New Roman"/>
          <w:b/>
          <w:bCs/>
          <w:color w:val="auto"/>
        </w:rPr>
        <w:t>5 – Náklady</w:t>
      </w:r>
    </w:p>
    <w:p w:rsid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color w:val="auto"/>
        </w:rPr>
        <w:t xml:space="preserve">účtová trieda </w:t>
      </w:r>
      <w:r>
        <w:rPr>
          <w:rFonts w:ascii="Times New Roman" w:hAnsi="Times New Roman" w:cs="Times New Roman"/>
          <w:b/>
          <w:bCs/>
          <w:color w:val="auto"/>
        </w:rPr>
        <w:t>6 – Výnosy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color w:val="auto"/>
        </w:rPr>
        <w:t xml:space="preserve">účtová trieda </w:t>
      </w:r>
      <w:r w:rsidRPr="005A0B5F">
        <w:rPr>
          <w:rFonts w:ascii="Times New Roman" w:hAnsi="Times New Roman" w:cs="Times New Roman"/>
          <w:b/>
          <w:bCs/>
          <w:color w:val="auto"/>
        </w:rPr>
        <w:t>7 – Uzávierkové a podsúvahové účty.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</w:rPr>
      </w:pP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  <w:u w:val="single"/>
        </w:rPr>
        <w:t>Rámcová účtová osnova pre podnikateľov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5A0B5F">
        <w:rPr>
          <w:rFonts w:ascii="Times New Roman" w:hAnsi="Times New Roman" w:cs="Times New Roman"/>
          <w:color w:val="auto"/>
        </w:rPr>
        <w:t>(ukážky</w:t>
      </w:r>
      <w:r>
        <w:rPr>
          <w:rFonts w:ascii="Times New Roman" w:hAnsi="Times New Roman" w:cs="Times New Roman"/>
          <w:color w:val="auto"/>
        </w:rPr>
        <w:t>- napr.</w:t>
      </w:r>
      <w:r w:rsidRPr="005A0B5F">
        <w:rPr>
          <w:rFonts w:ascii="Times New Roman" w:hAnsi="Times New Roman" w:cs="Times New Roman"/>
          <w:color w:val="auto"/>
        </w:rPr>
        <w:t xml:space="preserve">)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</w:rPr>
        <w:t xml:space="preserve">01 – Dlhodobý nehmotný majetok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Cs/>
          <w:color w:val="auto"/>
        </w:rPr>
        <w:t xml:space="preserve">011 – Zriaďovacie náklady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Cs/>
          <w:color w:val="auto"/>
        </w:rPr>
        <w:t>013 – Softvér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</w:rPr>
        <w:t xml:space="preserve">02 – Dlhodobý hmotný majetok – odpisovaný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Cs/>
          <w:color w:val="auto"/>
        </w:rPr>
        <w:t xml:space="preserve">021 – Stavby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Cs/>
          <w:color w:val="auto"/>
        </w:rPr>
        <w:t xml:space="preserve">022 – Samostatné hnuteľné veci a súbory hnuteľných vecí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</w:rPr>
        <w:t xml:space="preserve">11 – Materiál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Cs/>
          <w:color w:val="auto"/>
        </w:rPr>
        <w:t xml:space="preserve">111 – Obstaranie materiálu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Cs/>
          <w:color w:val="auto"/>
        </w:rPr>
        <w:t xml:space="preserve">112 – Materiál na sklade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</w:rPr>
        <w:t xml:space="preserve">21 – Peniaze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Cs/>
          <w:color w:val="auto"/>
        </w:rPr>
        <w:t xml:space="preserve">211 – Pokladnica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Cs/>
          <w:color w:val="auto"/>
        </w:rPr>
        <w:t xml:space="preserve">212 – Ceniny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</w:rPr>
        <w:t xml:space="preserve">22 – Účty v bankách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Cs/>
          <w:color w:val="auto"/>
        </w:rPr>
        <w:t xml:space="preserve">221 – Bankové účty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</w:rPr>
        <w:t xml:space="preserve">31 – Pohľadávky </w:t>
      </w:r>
    </w:p>
    <w:p w:rsidR="005A0B5F" w:rsidRDefault="005A0B5F" w:rsidP="005A0B5F">
      <w:pPr>
        <w:pStyle w:val="Default"/>
        <w:rPr>
          <w:rFonts w:ascii="Times New Roman" w:hAnsi="Times New Roman" w:cs="Times New Roman"/>
          <w:bCs/>
          <w:color w:val="auto"/>
        </w:rPr>
      </w:pPr>
      <w:r w:rsidRPr="005A0B5F">
        <w:rPr>
          <w:rFonts w:ascii="Times New Roman" w:hAnsi="Times New Roman" w:cs="Times New Roman"/>
          <w:bCs/>
          <w:color w:val="auto"/>
        </w:rPr>
        <w:t xml:space="preserve">311 – Odberatelia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</w:rPr>
        <w:t>32 – Záväzky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321 – Dodávatelia       a</w:t>
      </w:r>
      <w:r>
        <w:rPr>
          <w:rFonts w:ascii="Times New Roman" w:hAnsi="Times New Roman" w:cs="Times New Roman"/>
          <w:color w:val="auto"/>
        </w:rPr>
        <w:t>tď.</w:t>
      </w:r>
    </w:p>
    <w:p w:rsid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</w:p>
    <w:p w:rsidR="007F0FD3" w:rsidRPr="005A0B5F" w:rsidRDefault="007F0FD3" w:rsidP="005A0B5F">
      <w:pPr>
        <w:pStyle w:val="Default"/>
        <w:rPr>
          <w:rFonts w:ascii="Times New Roman" w:hAnsi="Times New Roman" w:cs="Times New Roman"/>
          <w:color w:val="auto"/>
        </w:rPr>
      </w:pPr>
    </w:p>
    <w:p w:rsid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  <w:u w:val="single"/>
        </w:rPr>
        <w:t>Účtový rozvrh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 – </w:t>
      </w:r>
      <w:r w:rsidRPr="005A0B5F">
        <w:rPr>
          <w:rFonts w:ascii="Times New Roman" w:hAnsi="Times New Roman" w:cs="Times New Roman"/>
          <w:bCs/>
          <w:color w:val="auto"/>
        </w:rPr>
        <w:t>obsahuje syntetické účty z rámcovej účtovej osnovy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.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  <w:u w:val="single"/>
        </w:rPr>
        <w:t>Syntetický účet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 – </w:t>
      </w:r>
      <w:r w:rsidRPr="007F0FD3">
        <w:rPr>
          <w:rFonts w:ascii="Times New Roman" w:hAnsi="Times New Roman" w:cs="Times New Roman"/>
          <w:bCs/>
          <w:color w:val="auto"/>
          <w:u w:val="single"/>
        </w:rPr>
        <w:t>číslo účtu (trojmiestne</w:t>
      </w:r>
      <w:r w:rsidRPr="005A0B5F">
        <w:rPr>
          <w:rFonts w:ascii="Times New Roman" w:hAnsi="Times New Roman" w:cs="Times New Roman"/>
          <w:bCs/>
          <w:color w:val="auto"/>
        </w:rPr>
        <w:t>)</w:t>
      </w:r>
      <w:r w:rsidR="007F0FD3">
        <w:rPr>
          <w:rFonts w:ascii="Times New Roman" w:hAnsi="Times New Roman" w:cs="Times New Roman"/>
          <w:bCs/>
          <w:color w:val="auto"/>
        </w:rPr>
        <w:t>,</w:t>
      </w:r>
      <w:r w:rsidRPr="005A0B5F">
        <w:rPr>
          <w:rFonts w:ascii="Times New Roman" w:hAnsi="Times New Roman" w:cs="Times New Roman"/>
          <w:bCs/>
          <w:color w:val="auto"/>
        </w:rPr>
        <w:t xml:space="preserve"> tak ako je uvedené v rámcovej účtovej osnove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. </w:t>
      </w: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</w:p>
    <w:p w:rsidR="005A0B5F" w:rsidRPr="005A0B5F" w:rsidRDefault="005A0B5F" w:rsidP="005A0B5F">
      <w:pPr>
        <w:pStyle w:val="Default"/>
        <w:rPr>
          <w:rFonts w:ascii="Times New Roman" w:hAnsi="Times New Roman" w:cs="Times New Roman"/>
          <w:color w:val="auto"/>
        </w:rPr>
      </w:pPr>
      <w:r w:rsidRPr="005A0B5F">
        <w:rPr>
          <w:rFonts w:ascii="Times New Roman" w:hAnsi="Times New Roman" w:cs="Times New Roman"/>
          <w:b/>
          <w:bCs/>
          <w:color w:val="auto"/>
          <w:u w:val="single"/>
        </w:rPr>
        <w:t>Analytický účet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 – </w:t>
      </w:r>
      <w:r w:rsidRPr="005A0B5F">
        <w:rPr>
          <w:rFonts w:ascii="Times New Roman" w:hAnsi="Times New Roman" w:cs="Times New Roman"/>
          <w:bCs/>
          <w:color w:val="auto"/>
        </w:rPr>
        <w:t>členenie syntetických účtov podľa rôznych hľadísk (analytický účet vždy začína číslom syntetického účtu</w:t>
      </w:r>
      <w:r w:rsidR="007F0FD3">
        <w:rPr>
          <w:rFonts w:ascii="Times New Roman" w:hAnsi="Times New Roman" w:cs="Times New Roman"/>
          <w:bCs/>
          <w:color w:val="auto"/>
        </w:rPr>
        <w:t xml:space="preserve"> – ale to už je učivo 3. ročníka</w:t>
      </w:r>
      <w:r w:rsidRPr="005A0B5F">
        <w:rPr>
          <w:rFonts w:ascii="Times New Roman" w:hAnsi="Times New Roman" w:cs="Times New Roman"/>
          <w:bCs/>
          <w:color w:val="auto"/>
        </w:rPr>
        <w:t>)</w:t>
      </w:r>
      <w:r w:rsidRPr="005A0B5F">
        <w:rPr>
          <w:rFonts w:ascii="Times New Roman" w:hAnsi="Times New Roman" w:cs="Times New Roman"/>
          <w:b/>
          <w:bCs/>
          <w:color w:val="auto"/>
        </w:rPr>
        <w:t xml:space="preserve">. </w:t>
      </w:r>
    </w:p>
    <w:p w:rsidR="005A0B5F" w:rsidRPr="005A0B5F" w:rsidRDefault="005A0B5F">
      <w:pPr>
        <w:rPr>
          <w:rFonts w:ascii="Times New Roman" w:hAnsi="Times New Roman" w:cs="Times New Roman"/>
          <w:sz w:val="24"/>
          <w:szCs w:val="24"/>
        </w:rPr>
      </w:pPr>
    </w:p>
    <w:sectPr w:rsidR="005A0B5F" w:rsidRPr="005A0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B5F"/>
    <w:rsid w:val="00467DEE"/>
    <w:rsid w:val="005A0B5F"/>
    <w:rsid w:val="005F70D2"/>
    <w:rsid w:val="007F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A0B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A0B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2</cp:revision>
  <dcterms:created xsi:type="dcterms:W3CDTF">2020-05-16T04:51:00Z</dcterms:created>
  <dcterms:modified xsi:type="dcterms:W3CDTF">2020-05-21T04:47:00Z</dcterms:modified>
</cp:coreProperties>
</file>