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ED" w:rsidRPr="00031BB1" w:rsidRDefault="00C744ED" w:rsidP="00C744ED">
      <w:pPr>
        <w:pStyle w:val="Default"/>
      </w:pPr>
      <w:bookmarkStart w:id="0" w:name="_GoBack"/>
      <w:bookmarkEnd w:id="0"/>
      <w:r w:rsidRPr="00C744ED">
        <w:rPr>
          <w:color w:val="000000" w:themeColor="text1"/>
        </w:rPr>
        <w:t xml:space="preserve">Predmet </w:t>
      </w:r>
      <w:r w:rsidRPr="00C744ED">
        <w:rPr>
          <w:b/>
          <w:color w:val="000000" w:themeColor="text1"/>
        </w:rPr>
        <w:t>UCT</w:t>
      </w:r>
      <w:r w:rsidRPr="00C744ED">
        <w:rPr>
          <w:color w:val="000000" w:themeColor="text1"/>
        </w:rPr>
        <w:t xml:space="preserve"> III. K – Prosím o doplnenie  a dopísanie poznámok do zošita UCT, prečítať a naučiť sa novú tému: </w:t>
      </w:r>
      <w:r w:rsidRPr="00C744ED">
        <w:rPr>
          <w:b/>
          <w:bCs/>
          <w:u w:val="single"/>
        </w:rPr>
        <w:t>Syntetická a analytická evidencia</w:t>
      </w:r>
      <w:r w:rsidR="00031BB1">
        <w:rPr>
          <w:b/>
          <w:bCs/>
          <w:u w:val="single"/>
        </w:rPr>
        <w:t xml:space="preserve"> </w:t>
      </w:r>
      <w:r w:rsidR="00031BB1" w:rsidRPr="00031BB1">
        <w:rPr>
          <w:bCs/>
        </w:rPr>
        <w:t>+ prepísať celý príklad s</w:t>
      </w:r>
      <w:r w:rsidR="00031BB1">
        <w:rPr>
          <w:bCs/>
        </w:rPr>
        <w:t> </w:t>
      </w:r>
      <w:r w:rsidR="00031BB1" w:rsidRPr="00031BB1">
        <w:rPr>
          <w:bCs/>
        </w:rPr>
        <w:t>riešením</w:t>
      </w:r>
      <w:r w:rsidR="00031BB1">
        <w:rPr>
          <w:bCs/>
        </w:rPr>
        <w:t xml:space="preserve"> + schémy príkladu riešenia + kontrolnú súpisku do zošita UCT na známku</w:t>
      </w:r>
      <w:r w:rsidR="00031BB1" w:rsidRPr="00031BB1">
        <w:rPr>
          <w:bCs/>
        </w:rPr>
        <w:t>.</w:t>
      </w:r>
    </w:p>
    <w:p w:rsidR="00B268E9" w:rsidRPr="00C744ED" w:rsidRDefault="00C744ED" w:rsidP="00C744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4ED">
        <w:rPr>
          <w:rFonts w:ascii="Times New Roman" w:hAnsi="Times New Roman" w:cs="Times New Roman"/>
          <w:color w:val="000000" w:themeColor="text1"/>
          <w:sz w:val="24"/>
          <w:szCs w:val="24"/>
        </w:rPr>
        <w:t>Ďakujem</w:t>
      </w:r>
    </w:p>
    <w:p w:rsidR="00C744ED" w:rsidRPr="00C744ED" w:rsidRDefault="00C744ED" w:rsidP="00C744ED">
      <w:pPr>
        <w:pStyle w:val="Default"/>
        <w:jc w:val="center"/>
        <w:rPr>
          <w:b/>
          <w:bCs/>
          <w:u w:val="single"/>
        </w:rPr>
      </w:pPr>
      <w:r w:rsidRPr="00C744ED">
        <w:rPr>
          <w:b/>
          <w:bCs/>
          <w:u w:val="single"/>
        </w:rPr>
        <w:t>Syntetická a analytická evidencia</w:t>
      </w:r>
    </w:p>
    <w:p w:rsidR="00C744ED" w:rsidRPr="00C744ED" w:rsidRDefault="00C744ED" w:rsidP="00C744ED">
      <w:pPr>
        <w:pStyle w:val="Default"/>
        <w:jc w:val="center"/>
        <w:rPr>
          <w:u w:val="single"/>
        </w:rPr>
      </w:pPr>
    </w:p>
    <w:p w:rsidR="00C744ED" w:rsidRPr="00C744ED" w:rsidRDefault="00C744ED" w:rsidP="00C744ED">
      <w:pPr>
        <w:pStyle w:val="Default"/>
      </w:pPr>
      <w:r w:rsidRPr="00C744ED">
        <w:t xml:space="preserve">Účty hlavnej knihy sú </w:t>
      </w:r>
      <w:r w:rsidRPr="00C744ED">
        <w:rPr>
          <w:u w:val="single"/>
        </w:rPr>
        <w:t>syntetickými účtami</w:t>
      </w:r>
      <w:r w:rsidRPr="00C744ED">
        <w:t xml:space="preserve">, tvoria </w:t>
      </w:r>
      <w:r w:rsidRPr="00C744ED">
        <w:rPr>
          <w:b/>
          <w:bCs/>
          <w:u w:val="single"/>
        </w:rPr>
        <w:t>syntetickú evidenciu</w:t>
      </w:r>
      <w:r w:rsidRPr="00C744ED">
        <w:rPr>
          <w:b/>
          <w:bCs/>
        </w:rPr>
        <w:t xml:space="preserve">. </w:t>
      </w:r>
      <w:r w:rsidRPr="00C744ED">
        <w:t xml:space="preserve">To znamená, že </w:t>
      </w:r>
      <w:r w:rsidRPr="00C744ED">
        <w:rPr>
          <w:i/>
          <w:u w:val="single"/>
        </w:rPr>
        <w:t xml:space="preserve">zápisy na účte predstavujú </w:t>
      </w:r>
      <w:r w:rsidRPr="00C744ED">
        <w:rPr>
          <w:b/>
          <w:bCs/>
          <w:i/>
          <w:u w:val="single"/>
        </w:rPr>
        <w:t xml:space="preserve">súhrn, </w:t>
      </w:r>
      <w:r w:rsidRPr="00C744ED">
        <w:rPr>
          <w:i/>
          <w:u w:val="single"/>
        </w:rPr>
        <w:t xml:space="preserve">čiže </w:t>
      </w:r>
      <w:r w:rsidRPr="00C744ED">
        <w:rPr>
          <w:b/>
          <w:bCs/>
          <w:i/>
          <w:u w:val="single"/>
        </w:rPr>
        <w:t xml:space="preserve">syntézu </w:t>
      </w:r>
      <w:r w:rsidRPr="00C744ED">
        <w:rPr>
          <w:i/>
          <w:u w:val="single"/>
        </w:rPr>
        <w:t>údajov o hospodárskom jave, o majetku ako celku</w:t>
      </w:r>
      <w:r w:rsidRPr="00C744ED">
        <w:t xml:space="preserve">. V syntetickej evidencií sú údaje zachytené v </w:t>
      </w:r>
      <w:r w:rsidRPr="00C744ED">
        <w:rPr>
          <w:u w:val="single"/>
        </w:rPr>
        <w:t>peňažných jednotkách</w:t>
      </w:r>
      <w:r w:rsidRPr="00C744ED">
        <w:t xml:space="preserve">. Všetky syntetické účty sa označujú číslom a názvom podľa Účtovej osnovy, alebo Účtového rozvrhu. </w:t>
      </w:r>
    </w:p>
    <w:p w:rsidR="00C744ED" w:rsidRPr="00C744ED" w:rsidRDefault="00C744ED" w:rsidP="00C744ED">
      <w:pPr>
        <w:pStyle w:val="Default"/>
        <w:rPr>
          <w:u w:val="single"/>
        </w:rPr>
      </w:pPr>
      <w:r w:rsidRPr="00C744ED">
        <w:rPr>
          <w:u w:val="single"/>
        </w:rPr>
        <w:t xml:space="preserve">Účty hlavnej knihy sa nazývajú </w:t>
      </w:r>
      <w:r w:rsidRPr="00C744ED">
        <w:rPr>
          <w:b/>
          <w:bCs/>
          <w:u w:val="single"/>
        </w:rPr>
        <w:t xml:space="preserve">syntetické účty </w:t>
      </w:r>
      <w:r w:rsidRPr="00C744ED">
        <w:rPr>
          <w:u w:val="single"/>
        </w:rPr>
        <w:t xml:space="preserve">a celý súbor hlavnej knihy sa nazýva </w:t>
      </w:r>
      <w:r w:rsidRPr="00C744ED">
        <w:rPr>
          <w:b/>
          <w:bCs/>
          <w:u w:val="single"/>
        </w:rPr>
        <w:t xml:space="preserve">kniha syntetickej evidencie. </w:t>
      </w:r>
    </w:p>
    <w:p w:rsidR="00C744ED" w:rsidRPr="00C744ED" w:rsidRDefault="00C744ED" w:rsidP="00C744ED">
      <w:pPr>
        <w:pStyle w:val="Default"/>
      </w:pPr>
      <w:r w:rsidRPr="00C744ED">
        <w:t xml:space="preserve">Toto však pre riadenie podniku nestačí. Napríklad na účte Dodávatelia sú zachytené údaje o všetkých dodávateľoch, ale v podniku treba mať kontrolu, ktorému dodávateľovi konkrétne treba zaplatiť záväzky a v akej výške. Preto sa zriaďujú </w:t>
      </w:r>
      <w:r w:rsidRPr="00C744ED">
        <w:rPr>
          <w:u w:val="single"/>
        </w:rPr>
        <w:t>čiastkové účty</w:t>
      </w:r>
      <w:r w:rsidRPr="00C744ED">
        <w:t xml:space="preserve">, ktoré nazývame </w:t>
      </w:r>
      <w:r w:rsidRPr="00C744ED">
        <w:rPr>
          <w:b/>
          <w:bCs/>
          <w:u w:val="single"/>
        </w:rPr>
        <w:t>analytické účty</w:t>
      </w:r>
      <w:r w:rsidRPr="00C744ED">
        <w:rPr>
          <w:b/>
          <w:bCs/>
        </w:rPr>
        <w:t>.</w:t>
      </w:r>
      <w:r w:rsidR="00031BB1">
        <w:rPr>
          <w:b/>
          <w:bCs/>
        </w:rPr>
        <w:t xml:space="preserve"> </w:t>
      </w:r>
      <w:r w:rsidR="00031BB1" w:rsidRPr="00031BB1">
        <w:rPr>
          <w:bCs/>
        </w:rPr>
        <w:t xml:space="preserve">( vid. </w:t>
      </w:r>
      <w:r w:rsidR="00031BB1">
        <w:rPr>
          <w:bCs/>
        </w:rPr>
        <w:t>p</w:t>
      </w:r>
      <w:r w:rsidR="00031BB1" w:rsidRPr="00031BB1">
        <w:rPr>
          <w:bCs/>
        </w:rPr>
        <w:t>ríklad Dodávateľ A, Dodávateľ B)</w:t>
      </w:r>
      <w:r w:rsidRPr="00C744ED">
        <w:rPr>
          <w:b/>
          <w:bCs/>
        </w:rPr>
        <w:t xml:space="preserve"> </w:t>
      </w:r>
    </w:p>
    <w:p w:rsidR="00C744ED" w:rsidRPr="00C744ED" w:rsidRDefault="00C744ED" w:rsidP="00C74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4ED">
        <w:rPr>
          <w:rFonts w:ascii="Times New Roman" w:hAnsi="Times New Roman" w:cs="Times New Roman"/>
          <w:sz w:val="24"/>
          <w:szCs w:val="24"/>
          <w:u w:val="single"/>
        </w:rPr>
        <w:t xml:space="preserve">Súhrn analytických účtov tvorí </w:t>
      </w:r>
      <w:r w:rsidRPr="00C744ED">
        <w:rPr>
          <w:rFonts w:ascii="Times New Roman" w:hAnsi="Times New Roman" w:cs="Times New Roman"/>
          <w:b/>
          <w:bCs/>
          <w:sz w:val="24"/>
          <w:szCs w:val="24"/>
          <w:u w:val="single"/>
        </w:rPr>
        <w:t>analytickú evidenciu</w:t>
      </w:r>
      <w:r w:rsidRPr="00C744ED">
        <w:rPr>
          <w:rFonts w:ascii="Times New Roman" w:hAnsi="Times New Roman" w:cs="Times New Roman"/>
          <w:b/>
          <w:bCs/>
          <w:sz w:val="24"/>
          <w:szCs w:val="24"/>
        </w:rPr>
        <w:t>. V</w:t>
      </w:r>
      <w:r w:rsidRPr="00C744ED">
        <w:rPr>
          <w:rFonts w:ascii="Times New Roman" w:hAnsi="Times New Roman" w:cs="Times New Roman"/>
          <w:sz w:val="24"/>
          <w:szCs w:val="24"/>
        </w:rPr>
        <w:t xml:space="preserve">edie sa v </w:t>
      </w:r>
      <w:r w:rsidRPr="00C744ED">
        <w:rPr>
          <w:rFonts w:ascii="Times New Roman" w:hAnsi="Times New Roman" w:cs="Times New Roman"/>
          <w:sz w:val="24"/>
          <w:szCs w:val="24"/>
          <w:u w:val="single"/>
        </w:rPr>
        <w:t>peňažných jednotkách</w:t>
      </w:r>
      <w:r w:rsidRPr="00C744ED">
        <w:rPr>
          <w:rFonts w:ascii="Times New Roman" w:hAnsi="Times New Roman" w:cs="Times New Roman"/>
          <w:sz w:val="24"/>
          <w:szCs w:val="24"/>
        </w:rPr>
        <w:t xml:space="preserve">, alebo v jednotkách množstva, alebo v oboch týchto jednotkách. Analytické účty sa označujú len číslom, ale z ich označenia musí byť zrejmé, ku ktorému syntetickému účtu sa vedú. </w:t>
      </w:r>
      <w:r w:rsidRPr="00C744ED">
        <w:rPr>
          <w:rFonts w:ascii="Times New Roman" w:hAnsi="Times New Roman" w:cs="Times New Roman"/>
          <w:sz w:val="24"/>
          <w:szCs w:val="24"/>
          <w:u w:val="single"/>
        </w:rPr>
        <w:t xml:space="preserve">Medzi syntetickou a analytickou evidenciou je veľmi úzky vzťah, vzájomná väzba, navzájom sa kontrolujú. Kontrolu zabezpečuje </w:t>
      </w:r>
      <w:r w:rsidRPr="00C744ED">
        <w:rPr>
          <w:rFonts w:ascii="Times New Roman" w:hAnsi="Times New Roman" w:cs="Times New Roman"/>
          <w:b/>
          <w:bCs/>
          <w:sz w:val="24"/>
          <w:szCs w:val="24"/>
          <w:u w:val="single"/>
        </w:rPr>
        <w:t>kontrolná súpiska analytických účtov</w:t>
      </w:r>
      <w:r w:rsidRPr="00C744E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744ED" w:rsidRPr="00C744ED" w:rsidRDefault="00C744ED" w:rsidP="00C744ED">
      <w:pPr>
        <w:rPr>
          <w:rFonts w:ascii="Times New Roman" w:hAnsi="Times New Roman" w:cs="Times New Roman"/>
          <w:sz w:val="24"/>
          <w:szCs w:val="24"/>
        </w:rPr>
      </w:pPr>
      <w:r w:rsidRPr="00C744E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 syntetické účty účtujeme podvojne. Na analytické účty účtujeme jednostranne.</w:t>
      </w:r>
    </w:p>
    <w:p w:rsidR="00C744ED" w:rsidRDefault="00C744ED" w:rsidP="00C744ED">
      <w:pPr>
        <w:pStyle w:val="Default"/>
      </w:pPr>
      <w:r w:rsidRPr="00C744ED">
        <w:t xml:space="preserve">Rozsah, forma a spôsob vedenia analytickej závisí od veľkosti podniku, rozsahu jeho činnosti a od vybavenia podniku prostriedkami výpočtovej techniky. </w:t>
      </w:r>
    </w:p>
    <w:p w:rsidR="00C744ED" w:rsidRDefault="00C744ED" w:rsidP="00C744ED">
      <w:pPr>
        <w:pStyle w:val="Default"/>
      </w:pPr>
    </w:p>
    <w:p w:rsidR="00C744ED" w:rsidRPr="00C744ED" w:rsidRDefault="00C744ED" w:rsidP="00C744ED">
      <w:pPr>
        <w:pStyle w:val="Default"/>
      </w:pPr>
      <w:r w:rsidRPr="00C744ED">
        <w:rPr>
          <w:b/>
        </w:rPr>
        <w:t>Analytické účty</w:t>
      </w:r>
      <w:r w:rsidRPr="00C744ED">
        <w:t xml:space="preserve"> majú rôzne formy, tvoria </w:t>
      </w:r>
      <w:r w:rsidRPr="00C744ED">
        <w:rPr>
          <w:b/>
          <w:u w:val="single"/>
        </w:rPr>
        <w:t>knihy analytickej evidencie</w:t>
      </w:r>
      <w:r w:rsidRPr="00C744ED">
        <w:t xml:space="preserve">, a to napr.: </w:t>
      </w:r>
    </w:p>
    <w:p w:rsidR="00C744ED" w:rsidRPr="00C744ED" w:rsidRDefault="00C744ED" w:rsidP="00C744ED">
      <w:pPr>
        <w:pStyle w:val="Default"/>
        <w:numPr>
          <w:ilvl w:val="0"/>
          <w:numId w:val="1"/>
        </w:numPr>
      </w:pPr>
      <w:r w:rsidRPr="00C744ED">
        <w:t xml:space="preserve">kniha analytickej evidencie dlhodobého hmotného majetku – </w:t>
      </w:r>
      <w:r w:rsidRPr="00C744ED">
        <w:rPr>
          <w:b/>
        </w:rPr>
        <w:t>inventárna karta</w:t>
      </w:r>
      <w:r w:rsidRPr="00C744ED">
        <w:t xml:space="preserve"> </w:t>
      </w:r>
    </w:p>
    <w:p w:rsidR="00C744ED" w:rsidRPr="00C744ED" w:rsidRDefault="00C744ED" w:rsidP="00C744ED">
      <w:pPr>
        <w:pStyle w:val="Default"/>
        <w:numPr>
          <w:ilvl w:val="0"/>
          <w:numId w:val="1"/>
        </w:numPr>
      </w:pPr>
      <w:r w:rsidRPr="00C744ED">
        <w:t xml:space="preserve">kniha analytickej evidencie materiálu – </w:t>
      </w:r>
      <w:r w:rsidRPr="00C744ED">
        <w:rPr>
          <w:b/>
        </w:rPr>
        <w:t>skladová karta</w:t>
      </w:r>
      <w:r w:rsidRPr="00C744ED">
        <w:t xml:space="preserve"> </w:t>
      </w:r>
    </w:p>
    <w:p w:rsidR="00C744ED" w:rsidRPr="00C744ED" w:rsidRDefault="00C744ED" w:rsidP="00C744ED">
      <w:pPr>
        <w:pStyle w:val="Default"/>
        <w:numPr>
          <w:ilvl w:val="0"/>
          <w:numId w:val="1"/>
        </w:numPr>
      </w:pPr>
      <w:r w:rsidRPr="00C744ED">
        <w:t xml:space="preserve">kniha </w:t>
      </w:r>
      <w:r w:rsidRPr="00C744ED">
        <w:rPr>
          <w:u w:val="single"/>
        </w:rPr>
        <w:t>analytickej evidencie pohľadávok</w:t>
      </w:r>
      <w:r w:rsidRPr="00C744ED">
        <w:t xml:space="preserve"> – </w:t>
      </w:r>
      <w:proofErr w:type="spellStart"/>
      <w:r w:rsidRPr="00C744ED">
        <w:rPr>
          <w:b/>
        </w:rPr>
        <w:t>saldokonto</w:t>
      </w:r>
      <w:proofErr w:type="spellEnd"/>
      <w:r w:rsidRPr="00C744ED">
        <w:rPr>
          <w:b/>
        </w:rPr>
        <w:t xml:space="preserve"> odberateľov</w:t>
      </w:r>
      <w:r w:rsidRPr="00C744ED">
        <w:t xml:space="preserve"> </w:t>
      </w:r>
    </w:p>
    <w:p w:rsidR="00C744ED" w:rsidRPr="00C744ED" w:rsidRDefault="00C744ED" w:rsidP="00C744ED">
      <w:pPr>
        <w:pStyle w:val="Default"/>
        <w:numPr>
          <w:ilvl w:val="0"/>
          <w:numId w:val="1"/>
        </w:numPr>
      </w:pPr>
      <w:r w:rsidRPr="00C744ED">
        <w:t xml:space="preserve">kniha </w:t>
      </w:r>
      <w:r w:rsidRPr="00C744ED">
        <w:rPr>
          <w:u w:val="single"/>
        </w:rPr>
        <w:t>analytickej evidencie záväzkov</w:t>
      </w:r>
      <w:r w:rsidRPr="00C744ED">
        <w:t xml:space="preserve"> – </w:t>
      </w:r>
      <w:proofErr w:type="spellStart"/>
      <w:r w:rsidRPr="00C744ED">
        <w:rPr>
          <w:b/>
        </w:rPr>
        <w:t>saldokonto</w:t>
      </w:r>
      <w:proofErr w:type="spellEnd"/>
      <w:r w:rsidRPr="00C744ED">
        <w:rPr>
          <w:b/>
        </w:rPr>
        <w:t xml:space="preserve"> dodávateľov </w:t>
      </w:r>
    </w:p>
    <w:p w:rsidR="00C744ED" w:rsidRDefault="00C744ED" w:rsidP="00C744ED">
      <w:pPr>
        <w:pStyle w:val="Default"/>
        <w:numPr>
          <w:ilvl w:val="0"/>
          <w:numId w:val="1"/>
        </w:numPr>
      </w:pPr>
      <w:r w:rsidRPr="00C744ED">
        <w:t xml:space="preserve">kniha analytickej evidencie zamestnancov – </w:t>
      </w:r>
      <w:r w:rsidRPr="00C744ED">
        <w:rPr>
          <w:b/>
        </w:rPr>
        <w:t>mzdový list</w:t>
      </w:r>
      <w:r w:rsidRPr="00C744ED">
        <w:t xml:space="preserve">. </w:t>
      </w:r>
    </w:p>
    <w:p w:rsidR="00031BB1" w:rsidRDefault="00031BB1" w:rsidP="00031BB1">
      <w:pPr>
        <w:pStyle w:val="Default"/>
      </w:pPr>
    </w:p>
    <w:p w:rsidR="00031BB1" w:rsidRDefault="00031BB1" w:rsidP="00031BB1">
      <w:pPr>
        <w:pStyle w:val="Default"/>
      </w:pPr>
    </w:p>
    <w:p w:rsidR="00031BB1" w:rsidRPr="00031BB1" w:rsidRDefault="00031BB1" w:rsidP="00031BB1">
      <w:pPr>
        <w:pStyle w:val="Default"/>
      </w:pPr>
      <w:r w:rsidRPr="00031BB1">
        <w:rPr>
          <w:b/>
          <w:bCs/>
          <w:u w:val="single"/>
        </w:rPr>
        <w:t>Príklad</w:t>
      </w:r>
      <w:r w:rsidRPr="00031BB1">
        <w:rPr>
          <w:b/>
          <w:bCs/>
        </w:rPr>
        <w:t xml:space="preserve">: </w:t>
      </w:r>
    </w:p>
    <w:p w:rsidR="00031BB1" w:rsidRPr="00031BB1" w:rsidRDefault="00031BB1" w:rsidP="00031BB1">
      <w:pPr>
        <w:pStyle w:val="Default"/>
      </w:pPr>
      <w:r w:rsidRPr="00031BB1">
        <w:t xml:space="preserve">Firma ABC, nakúpila od dodávateľa A materiál na faktúru vo výške 2 500,- € a od dodávateľa B vo výške 1 200,- €. Záväzok voči dodávateľovi A firma uhradila z bankového účtu vo výške 2 000,- € a voči dodávateľovi B v plnej výške 1 200,- €. </w:t>
      </w:r>
    </w:p>
    <w:p w:rsidR="00031BB1" w:rsidRPr="00031BB1" w:rsidRDefault="00031BB1" w:rsidP="00031BB1">
      <w:pPr>
        <w:pStyle w:val="Default"/>
      </w:pPr>
      <w:r w:rsidRPr="00031BB1">
        <w:rPr>
          <w:b/>
          <w:bCs/>
          <w:u w:val="single"/>
        </w:rPr>
        <w:t>Úloha</w:t>
      </w:r>
      <w:r w:rsidRPr="00031BB1">
        <w:rPr>
          <w:b/>
          <w:bCs/>
        </w:rPr>
        <w:t xml:space="preserve">: </w:t>
      </w:r>
    </w:p>
    <w:p w:rsidR="00031BB1" w:rsidRDefault="00031BB1" w:rsidP="00031BB1">
      <w:pPr>
        <w:pStyle w:val="Default"/>
      </w:pPr>
      <w:r w:rsidRPr="00031BB1">
        <w:t xml:space="preserve">Otvorte potrebné </w:t>
      </w:r>
      <w:r w:rsidRPr="00031BB1">
        <w:rPr>
          <w:u w:val="single"/>
        </w:rPr>
        <w:t>syntetické a analytické účty</w:t>
      </w:r>
      <w:r w:rsidRPr="00031BB1">
        <w:t xml:space="preserve"> a zaúčtujte uvedené hospodárske operácie. Zostavte kontrolnú súpisku k účtu Dodávatelia.</w:t>
      </w:r>
    </w:p>
    <w:p w:rsidR="00031BB1" w:rsidRDefault="00031BB1" w:rsidP="00031BB1">
      <w:pPr>
        <w:pStyle w:val="Default"/>
      </w:pPr>
    </w:p>
    <w:p w:rsidR="00031BB1" w:rsidRPr="00031BB1" w:rsidRDefault="00031BB1" w:rsidP="00031BB1">
      <w:pPr>
        <w:pStyle w:val="Default"/>
      </w:pPr>
      <w:r w:rsidRPr="00031BB1">
        <w:rPr>
          <w:u w:val="single"/>
        </w:rPr>
        <w:t>Pozrite a prepíšte si do zošita UCT príklad aj schémy riešenia + kontrolnú súpisku – na známku</w:t>
      </w:r>
      <w:r>
        <w:t xml:space="preserve">. </w:t>
      </w:r>
    </w:p>
    <w:p w:rsidR="00C744ED" w:rsidRPr="00C744ED" w:rsidRDefault="00031BB1" w:rsidP="00C744ED">
      <w:pPr>
        <w:pStyle w:val="Default"/>
      </w:pPr>
      <w:r>
        <w:rPr>
          <w:noProof/>
          <w:lang w:eastAsia="sk-SK"/>
        </w:rPr>
        <w:lastRenderedPageBreak/>
        <w:drawing>
          <wp:inline distT="0" distB="0" distL="0" distR="0" wp14:anchorId="1C1740D1" wp14:editId="68C1270E">
            <wp:extent cx="5534025" cy="55149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90" t="15065" r="29233" b="5217"/>
                    <a:stretch/>
                  </pic:blipFill>
                  <pic:spPr bwMode="auto">
                    <a:xfrm>
                      <a:off x="0" y="0"/>
                      <a:ext cx="5534025" cy="551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4ED" w:rsidRPr="00C74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1E0E"/>
    <w:multiLevelType w:val="hybridMultilevel"/>
    <w:tmpl w:val="3782DAA0"/>
    <w:lvl w:ilvl="0" w:tplc="2B26B0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502B"/>
    <w:multiLevelType w:val="hybridMultilevel"/>
    <w:tmpl w:val="7BC84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6D"/>
    <w:rsid w:val="00031BB1"/>
    <w:rsid w:val="002D17C6"/>
    <w:rsid w:val="00B268E9"/>
    <w:rsid w:val="00C744ED"/>
    <w:rsid w:val="00F2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CD7DE-A414-411C-AC63-D7316C34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C744ED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C744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SOŠ železničná, Košice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</dc:creator>
  <cp:keywords/>
  <dc:description/>
  <cp:lastModifiedBy>Miroslav Medvec</cp:lastModifiedBy>
  <cp:revision>2</cp:revision>
  <dcterms:created xsi:type="dcterms:W3CDTF">2020-10-23T16:38:00Z</dcterms:created>
  <dcterms:modified xsi:type="dcterms:W3CDTF">2020-10-23T16:38:00Z</dcterms:modified>
</cp:coreProperties>
</file>