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26" w:rsidRDefault="00B17B9C">
      <w:pPr>
        <w:spacing w:after="0" w:line="24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OSOBNÝ PLÁN PROFESIJNÉHO ROZVOJA</w:t>
      </w:r>
    </w:p>
    <w:p w:rsidR="00FA2A26" w:rsidRDefault="00B17B9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Školský rok: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2021/2022</w:t>
      </w:r>
    </w:p>
    <w:p w:rsidR="00FA2A26" w:rsidRDefault="00B17B9C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Titul, meno a priezvisko: </w:t>
      </w:r>
      <w:bookmarkStart w:id="0" w:name="_GoBack"/>
      <w:r w:rsidRPr="00837399">
        <w:rPr>
          <w:b/>
          <w:i/>
          <w:sz w:val="24"/>
          <w:szCs w:val="24"/>
        </w:rPr>
        <w:t xml:space="preserve">Mgr. Radúz </w:t>
      </w:r>
      <w:proofErr w:type="spellStart"/>
      <w:r w:rsidRPr="00837399">
        <w:rPr>
          <w:b/>
          <w:i/>
          <w:sz w:val="24"/>
          <w:szCs w:val="24"/>
        </w:rPr>
        <w:t>Burčák</w:t>
      </w:r>
      <w:bookmarkEnd w:id="0"/>
      <w:proofErr w:type="spellEnd"/>
    </w:p>
    <w:p w:rsidR="00FA2A26" w:rsidRDefault="00B17B9C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Pracovné zaradenie, aprobácia: DEJ, OBN</w:t>
      </w:r>
    </w:p>
    <w:p w:rsidR="00FA2A26" w:rsidRDefault="00FA2A26">
      <w:pPr>
        <w:spacing w:after="0" w:line="240" w:lineRule="auto"/>
        <w:rPr>
          <w:i/>
          <w:sz w:val="24"/>
          <w:szCs w:val="24"/>
        </w:rPr>
      </w:pPr>
    </w:p>
    <w:p w:rsidR="00FA2A26" w:rsidRDefault="00B17B9C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Style w:val="a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15"/>
        <w:gridCol w:w="5266"/>
      </w:tblGrid>
      <w:tr w:rsidR="00FA2A26">
        <w:tc>
          <w:tcPr>
            <w:tcW w:w="48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Stanovte si konkrétny pedagogický cieľ.</w:t>
            </w:r>
          </w:p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často budete svoj pedag</w:t>
            </w:r>
            <w:r>
              <w:rPr>
                <w:b/>
                <w:i/>
                <w:sz w:val="24"/>
                <w:szCs w:val="24"/>
              </w:rPr>
              <w:t>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Vzdelávacie aktivity potrebné na dosiahnutie pedagogického cieľa, ak sú potrebné. </w:t>
            </w:r>
          </w:p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(Akým spôsobom plánujete dosiahnuť cieľ?)</w:t>
            </w:r>
          </w:p>
        </w:tc>
      </w:tr>
      <w:tr w:rsidR="00FA2A26">
        <w:tc>
          <w:tcPr>
            <w:tcW w:w="48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 predmete dejepis a občianska náuka využívať najmodernejšie inovatívne metódy, pravidelne po</w:t>
            </w:r>
            <w:r>
              <w:rPr>
                <w:i/>
                <w:sz w:val="24"/>
                <w:szCs w:val="24"/>
              </w:rPr>
              <w:t>užívať spätnú väzbu na overenie dosiahnutých vedomostí</w:t>
            </w:r>
          </w:p>
        </w:tc>
        <w:tc>
          <w:tcPr>
            <w:tcW w:w="45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Priebežne počas  celého školského roka</w:t>
            </w:r>
          </w:p>
        </w:tc>
        <w:tc>
          <w:tcPr>
            <w:tcW w:w="5266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Práca v skupinách, tvorba projektov, prezentačná činnosť</w:t>
            </w:r>
          </w:p>
        </w:tc>
      </w:tr>
      <w:tr w:rsidR="00FA2A26">
        <w:trPr>
          <w:trHeight w:val="1004"/>
        </w:trPr>
        <w:tc>
          <w:tcPr>
            <w:tcW w:w="48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i/>
                <w:sz w:val="24"/>
                <w:szCs w:val="24"/>
              </w:rPr>
              <w:t xml:space="preserve">V predmetoch OBN a DEJ častejšie používať pojmové mapy, obrazové mapy a iné </w:t>
            </w:r>
            <w:proofErr w:type="spellStart"/>
            <w:r>
              <w:rPr>
                <w:i/>
                <w:sz w:val="24"/>
                <w:szCs w:val="24"/>
              </w:rPr>
              <w:t>vizualizačné</w:t>
            </w:r>
            <w:proofErr w:type="spellEnd"/>
            <w:r>
              <w:rPr>
                <w:i/>
                <w:sz w:val="24"/>
                <w:szCs w:val="24"/>
              </w:rPr>
              <w:t xml:space="preserve"> prostriedky na  lepšie  zapamätávanie učiva</w:t>
            </w:r>
          </w:p>
        </w:tc>
        <w:tc>
          <w:tcPr>
            <w:tcW w:w="4515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Priebežne počas  celého školského roka</w:t>
            </w:r>
          </w:p>
        </w:tc>
        <w:tc>
          <w:tcPr>
            <w:tcW w:w="5266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Samovzdelávanie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webináre</w:t>
            </w:r>
            <w:proofErr w:type="spellEnd"/>
          </w:p>
        </w:tc>
      </w:tr>
    </w:tbl>
    <w:p w:rsidR="00FA2A26" w:rsidRDefault="00FA2A26">
      <w:pPr>
        <w:spacing w:after="0" w:line="240" w:lineRule="auto"/>
        <w:rPr>
          <w:b/>
          <w:i/>
          <w:sz w:val="24"/>
          <w:szCs w:val="24"/>
        </w:rPr>
      </w:pPr>
    </w:p>
    <w:p w:rsidR="00FA2A26" w:rsidRDefault="00B17B9C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Konkrétne aktivity v školskom roku 2021/2022</w:t>
      </w:r>
    </w:p>
    <w:p w:rsidR="00FA2A26" w:rsidRDefault="00B17B9C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Vzdelávanie</w:t>
      </w:r>
      <w:r>
        <w:rPr>
          <w:b/>
          <w:i/>
          <w:sz w:val="24"/>
          <w:szCs w:val="24"/>
        </w:rPr>
        <w:t>:</w:t>
      </w:r>
    </w:p>
    <w:tbl>
      <w:tblPr>
        <w:tblStyle w:val="a0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11"/>
        <w:gridCol w:w="1491"/>
        <w:gridCol w:w="6117"/>
        <w:gridCol w:w="1396"/>
        <w:gridCol w:w="1417"/>
        <w:gridCol w:w="1560"/>
      </w:tblGrid>
      <w:tr w:rsidR="00FA2A26" w:rsidTr="00837399">
        <w:tc>
          <w:tcPr>
            <w:tcW w:w="704" w:type="dxa"/>
            <w:vMerge w:val="restart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Druh vzdelávania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Vzdelávacia inštitúcia</w:t>
            </w:r>
          </w:p>
        </w:tc>
        <w:tc>
          <w:tcPr>
            <w:tcW w:w="6117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vzdelávacieho programu / číslo akreditácie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Začiatok vzdelávania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Koniec vzdelávania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Splnenie</w:t>
            </w:r>
          </w:p>
        </w:tc>
      </w:tr>
      <w:tr w:rsidR="00FA2A26" w:rsidTr="00837399">
        <w:tc>
          <w:tcPr>
            <w:tcW w:w="704" w:type="dxa"/>
            <w:vMerge/>
            <w:shd w:val="clear" w:color="auto" w:fill="auto"/>
          </w:tcPr>
          <w:p w:rsidR="00FA2A26" w:rsidRDefault="00FA2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6117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A2A26" w:rsidRDefault="00B17B9C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FA2A26" w:rsidRDefault="00FA2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i/>
                <w:sz w:val="20"/>
                <w:szCs w:val="20"/>
              </w:rPr>
            </w:pPr>
          </w:p>
        </w:tc>
      </w:tr>
      <w:tr w:rsidR="00FA2A26" w:rsidTr="00837399">
        <w:tc>
          <w:tcPr>
            <w:tcW w:w="704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1911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aktualizačné</w:t>
            </w:r>
          </w:p>
        </w:tc>
        <w:tc>
          <w:tcPr>
            <w:tcW w:w="1491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IT </w:t>
            </w:r>
            <w:proofErr w:type="spellStart"/>
            <w:r>
              <w:rPr>
                <w:i/>
              </w:rPr>
              <w:t>akademia</w:t>
            </w:r>
            <w:proofErr w:type="spellEnd"/>
          </w:p>
        </w:tc>
        <w:tc>
          <w:tcPr>
            <w:tcW w:w="6117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Kontinuálne vzdelávanie.  Získanie medzinárodného  certifikátu ECDL. </w:t>
            </w:r>
          </w:p>
        </w:tc>
        <w:tc>
          <w:tcPr>
            <w:tcW w:w="1396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Podľa  aktuálnej situácie</w:t>
            </w:r>
          </w:p>
        </w:tc>
        <w:tc>
          <w:tcPr>
            <w:tcW w:w="1417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560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</w:tr>
      <w:tr w:rsidR="00FA2A26" w:rsidTr="00837399">
        <w:tc>
          <w:tcPr>
            <w:tcW w:w="704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aktualizačné</w:t>
            </w:r>
          </w:p>
        </w:tc>
        <w:tc>
          <w:tcPr>
            <w:tcW w:w="1491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MPC Košice</w:t>
            </w:r>
          </w:p>
        </w:tc>
        <w:tc>
          <w:tcPr>
            <w:tcW w:w="6117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  <w:color w:val="000000"/>
              </w:rPr>
              <w:t xml:space="preserve">Prípravné atestačné vzdelávanie pre pedagogických zamestnancov zamerané na získanie prvej atestácie </w:t>
            </w:r>
          </w:p>
        </w:tc>
        <w:tc>
          <w:tcPr>
            <w:tcW w:w="1396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Podľa aktuálnej situácie</w:t>
            </w:r>
          </w:p>
        </w:tc>
        <w:tc>
          <w:tcPr>
            <w:tcW w:w="1417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560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</w:tr>
      <w:tr w:rsidR="00FA2A26" w:rsidTr="00837399">
        <w:tc>
          <w:tcPr>
            <w:tcW w:w="704" w:type="dxa"/>
            <w:shd w:val="clear" w:color="auto" w:fill="auto"/>
          </w:tcPr>
          <w:p w:rsidR="00FA2A26" w:rsidRDefault="00B17B9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911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491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6117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396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417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  <w:tc>
          <w:tcPr>
            <w:tcW w:w="1560" w:type="dxa"/>
            <w:shd w:val="clear" w:color="auto" w:fill="auto"/>
          </w:tcPr>
          <w:p w:rsidR="00FA2A26" w:rsidRDefault="00FA2A26">
            <w:pPr>
              <w:spacing w:after="0" w:line="240" w:lineRule="auto"/>
              <w:rPr>
                <w:i/>
              </w:rPr>
            </w:pPr>
          </w:p>
        </w:tc>
      </w:tr>
    </w:tbl>
    <w:p w:rsidR="00FA2A26" w:rsidRDefault="00FA2A26">
      <w:pPr>
        <w:spacing w:after="0" w:line="240" w:lineRule="auto"/>
        <w:rPr>
          <w:rFonts w:ascii="Arial" w:eastAsia="Arial" w:hAnsi="Arial" w:cs="Arial"/>
          <w:i/>
        </w:rPr>
      </w:pPr>
    </w:p>
    <w:p w:rsidR="00FA2A26" w:rsidRDefault="00B17B9C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Dátum: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Podpis zamestnanca:</w:t>
      </w:r>
    </w:p>
    <w:p w:rsidR="00FA2A26" w:rsidRDefault="00FA2A26">
      <w:pPr>
        <w:spacing w:after="0" w:line="240" w:lineRule="auto"/>
        <w:rPr>
          <w:i/>
          <w:sz w:val="24"/>
          <w:szCs w:val="24"/>
        </w:rPr>
      </w:pPr>
    </w:p>
    <w:p w:rsidR="00FA2A26" w:rsidRDefault="00B17B9C">
      <w:pPr>
        <w:tabs>
          <w:tab w:val="left" w:pos="1815"/>
        </w:tabs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Vysvetlivky k jednotlivým stĺpcom vzdelávania:</w:t>
      </w:r>
    </w:p>
    <w:p w:rsidR="00FA2A26" w:rsidRDefault="00B17B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2 - napr. adaptačné, inovačné, aktualizačné, kvalifikačné, špecializačné</w:t>
      </w:r>
    </w:p>
    <w:p w:rsidR="00FA2A26" w:rsidRDefault="00B17B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3 - presný názov poskytovateľa vzdelávania </w:t>
      </w:r>
    </w:p>
    <w:p w:rsidR="00FA2A26" w:rsidRDefault="00B17B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4 - presný názov vzdelávacieho programu a číslo akreditácie</w:t>
      </w:r>
    </w:p>
    <w:p w:rsidR="00FA2A26" w:rsidRDefault="00B17B9C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6 - uvedie sa mesiac a rok, kedy</w:t>
      </w:r>
      <w:r>
        <w:rPr>
          <w:sz w:val="18"/>
          <w:szCs w:val="18"/>
        </w:rPr>
        <w:t xml:space="preserve"> je predpoklad začiatku vzdelávania v tvare MM/RR (napr. 10/2021 = október 2021)</w:t>
      </w:r>
    </w:p>
    <w:p w:rsidR="00FA2A26" w:rsidRDefault="00B17B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7 - uvedie sa mesiac a rok, kedy je predpoklad ukončenia vzdelávania v tvare MM/RR (napr. 05/2021 = máj 2021)</w:t>
      </w:r>
    </w:p>
    <w:sectPr w:rsidR="00FA2A26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B9C" w:rsidRDefault="00B17B9C">
      <w:pPr>
        <w:spacing w:after="0" w:line="240" w:lineRule="auto"/>
      </w:pPr>
      <w:r>
        <w:separator/>
      </w:r>
    </w:p>
  </w:endnote>
  <w:endnote w:type="continuationSeparator" w:id="0">
    <w:p w:rsidR="00B17B9C" w:rsidRDefault="00B1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A26" w:rsidRDefault="00B17B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F-36-4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B9C" w:rsidRDefault="00B17B9C">
      <w:pPr>
        <w:spacing w:after="0" w:line="240" w:lineRule="auto"/>
      </w:pPr>
      <w:r>
        <w:separator/>
      </w:r>
    </w:p>
  </w:footnote>
  <w:footnote w:type="continuationSeparator" w:id="0">
    <w:p w:rsidR="00B17B9C" w:rsidRDefault="00B17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99" w:rsidRDefault="00837399" w:rsidP="00837399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3F8AA6B0" wp14:editId="45297678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7399" w:rsidRPr="00B85094" w:rsidRDefault="00837399" w:rsidP="00837399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837399" w:rsidRPr="00B85094" w:rsidRDefault="00837399" w:rsidP="00837399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837399" w:rsidRDefault="00837399" w:rsidP="00837399">
    <w:pPr>
      <w:pStyle w:val="Nadpis2"/>
      <w:spacing w:before="120"/>
      <w:jc w:val="right"/>
      <w:rPr>
        <w:rFonts w:ascii="Arial" w:hAnsi="Arial" w:cs="Arial"/>
      </w:rPr>
    </w:pPr>
  </w:p>
  <w:p w:rsidR="00FA2A26" w:rsidRPr="00837399" w:rsidRDefault="00FA2A26" w:rsidP="00837399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26"/>
    <w:rsid w:val="00837399"/>
    <w:rsid w:val="00B17B9C"/>
    <w:rsid w:val="00F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1DC9D-1B71-4DF8-B00E-C269C2F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rPr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5U2lfVhEUG/NoUU7ilxTlEekw==">AMUW2mWqBpYvGOK8PQNOlozmHpBCY/Sci9uAluLIwbIiKsp7CpWQ+et/EXVptlu5k8iy/KxJ8ubaBMELpjDWZZ2J1XcFhLXR6Zdr364reCgd+bXHqeqT2s+033gA11GCvxzxNCuTJC48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Dušan Andraško</cp:lastModifiedBy>
  <cp:revision>2</cp:revision>
  <dcterms:created xsi:type="dcterms:W3CDTF">2021-09-29T13:13:00Z</dcterms:created>
  <dcterms:modified xsi:type="dcterms:W3CDTF">2021-09-29T13:13:00Z</dcterms:modified>
</cp:coreProperties>
</file>