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2A" w:rsidRPr="003B0146" w:rsidRDefault="003B0146" w:rsidP="00AA2B9C">
      <w:pPr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noProof/>
          <w:sz w:val="40"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4750677</wp:posOffset>
            </wp:positionH>
            <wp:positionV relativeFrom="paragraph">
              <wp:posOffset>-3628</wp:posOffset>
            </wp:positionV>
            <wp:extent cx="689632" cy="1108097"/>
            <wp:effectExtent l="304800" t="95250" r="281918" b="73003"/>
            <wp:wrapNone/>
            <wp:docPr id="1" name="Obrázok 1" descr="C:\Users\ac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090" r="46437" b="17232"/>
                    <a:stretch>
                      <a:fillRect/>
                    </a:stretch>
                  </pic:blipFill>
                  <pic:spPr bwMode="auto">
                    <a:xfrm rot="19144946">
                      <a:off x="0" y="0"/>
                      <a:ext cx="689632" cy="110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40"/>
          <w:u w:val="single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271780</wp:posOffset>
            </wp:positionV>
            <wp:extent cx="914400" cy="668655"/>
            <wp:effectExtent l="0" t="171450" r="0" b="150495"/>
            <wp:wrapNone/>
            <wp:docPr id="2" name="Obrázok 2" descr="https://encrypted-tbn1.gstatic.com/images?q=tbn:ANd9GcRtf-iWazHuGUggY9MCid8DUbaLLOh-65EzmtJGW97mDH0Rj8IK5VRdDT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tf-iWazHuGUggY9MCid8DUbaLLOh-65EzmtJGW97mDH0Rj8IK5VRdDTn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5907957">
                      <a:off x="0" y="0"/>
                      <a:ext cx="91440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B9C" w:rsidRPr="003B0146">
        <w:rPr>
          <w:rFonts w:ascii="Comic Sans MS" w:hAnsi="Comic Sans MS"/>
          <w:noProof/>
          <w:sz w:val="40"/>
          <w:u w:val="single"/>
          <w:lang w:eastAsia="sk-SK"/>
        </w:rPr>
        <w:t>Základy genetiky</w:t>
      </w:r>
    </w:p>
    <w:p w:rsidR="004A12CA" w:rsidRDefault="00AA2B9C" w:rsidP="00AA2B9C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Prečiarkni nesprávny údaj</w:t>
      </w:r>
      <w:r w:rsidR="004A12CA" w:rsidRPr="004A12CA">
        <w:rPr>
          <w:rFonts w:ascii="Comic Sans MS" w:hAnsi="Comic Sans MS"/>
          <w:sz w:val="28"/>
        </w:rPr>
        <w:t xml:space="preserve"> </w:t>
      </w:r>
      <w:r w:rsidR="004A12CA" w:rsidRPr="004A12CA">
        <w:rPr>
          <w:rFonts w:ascii="Comic Sans MS" w:hAnsi="Comic Sans MS"/>
          <w:sz w:val="28"/>
        </w:rPr>
        <w:sym w:font="Wingdings" w:char="F04A"/>
      </w:r>
    </w:p>
    <w:p w:rsidR="003B0146" w:rsidRPr="003B0146" w:rsidRDefault="003B0146" w:rsidP="00AA2B9C">
      <w:pPr>
        <w:jc w:val="center"/>
        <w:rPr>
          <w:rFonts w:ascii="Comic Sans MS" w:hAnsi="Comic Sans MS"/>
          <w:sz w:val="6"/>
        </w:rPr>
      </w:pPr>
    </w:p>
    <w:tbl>
      <w:tblPr>
        <w:tblStyle w:val="Mriekatabuky"/>
        <w:tblW w:w="0" w:type="auto"/>
        <w:tblLook w:val="04A0"/>
      </w:tblPr>
      <w:tblGrid>
        <w:gridCol w:w="6629"/>
        <w:gridCol w:w="1985"/>
        <w:gridCol w:w="1985"/>
      </w:tblGrid>
      <w:tr w:rsidR="00AA2B9C" w:rsidTr="00E067D9">
        <w:tc>
          <w:tcPr>
            <w:tcW w:w="6629" w:type="dxa"/>
            <w:vAlign w:val="center"/>
          </w:tcPr>
          <w:p w:rsidR="00AA2B9C" w:rsidRPr="004A12CA" w:rsidRDefault="004F5F4C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Schopnosť organizmov prenášať pri rozmnožovaní informácie o svojich znakoch a vlastnostiach je - </w:t>
            </w:r>
            <w:r w:rsidR="00AA2B9C"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Default="004F5F4C" w:rsidP="00E067D9">
            <w:pPr>
              <w:jc w:val="center"/>
            </w:pPr>
            <w:r>
              <w:t>premenlivosť</w:t>
            </w:r>
          </w:p>
        </w:tc>
        <w:tc>
          <w:tcPr>
            <w:tcW w:w="1985" w:type="dxa"/>
            <w:vAlign w:val="center"/>
          </w:tcPr>
          <w:p w:rsidR="00AA2B9C" w:rsidRPr="003B0146" w:rsidRDefault="004F5F4C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dedičnosť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F5F4C" w:rsidRDefault="00AA2B9C" w:rsidP="004F5F4C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 w:rsidRPr="004A12CA">
              <w:rPr>
                <w:sz w:val="24"/>
              </w:rPr>
              <w:t xml:space="preserve">Odlišnosť jedincov rovnakého druhu </w:t>
            </w:r>
            <w:r w:rsidR="004F5F4C">
              <w:rPr>
                <w:sz w:val="24"/>
              </w:rPr>
              <w:t xml:space="preserve">v znakoch a vlastnostiach je - </w:t>
            </w: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Pr="003B0146" w:rsidRDefault="004F5F4C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premenlivosť</w:t>
            </w:r>
          </w:p>
        </w:tc>
        <w:tc>
          <w:tcPr>
            <w:tcW w:w="1985" w:type="dxa"/>
            <w:vAlign w:val="center"/>
          </w:tcPr>
          <w:p w:rsidR="00AA2B9C" w:rsidRDefault="004F5F4C" w:rsidP="00E067D9">
            <w:pPr>
              <w:jc w:val="center"/>
            </w:pPr>
            <w:r>
              <w:t>dedičnosť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4F5F4C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Základná jednotka genetickej informácie je - </w:t>
            </w:r>
          </w:p>
          <w:p w:rsidR="00AA2B9C" w:rsidRPr="004A12CA" w:rsidRDefault="00AA2B9C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4F5F4C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gén</w:t>
            </w:r>
          </w:p>
        </w:tc>
        <w:tc>
          <w:tcPr>
            <w:tcW w:w="1985" w:type="dxa"/>
            <w:vAlign w:val="center"/>
          </w:tcPr>
          <w:p w:rsidR="00AA2B9C" w:rsidRDefault="004F5F4C" w:rsidP="00E067D9">
            <w:pPr>
              <w:jc w:val="center"/>
            </w:pPr>
            <w:r>
              <w:t>chromozóm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4F5F4C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Úsek nukleovej kyseliny, ktorý nesie genetickú informáciu na vytvorenie určitého znaku alebo vlastnosti je - </w:t>
            </w:r>
            <w:r w:rsidR="00AA2B9C"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Pr="003B0146" w:rsidRDefault="004F5F4C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gén</w:t>
            </w:r>
          </w:p>
        </w:tc>
        <w:tc>
          <w:tcPr>
            <w:tcW w:w="1985" w:type="dxa"/>
            <w:vAlign w:val="center"/>
          </w:tcPr>
          <w:p w:rsidR="00AA2B9C" w:rsidRDefault="004F5F4C" w:rsidP="00E067D9">
            <w:pPr>
              <w:jc w:val="center"/>
            </w:pPr>
            <w:r>
              <w:t>chromozóm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Default="004F5F4C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Polovičný počet chromozómov</w:t>
            </w:r>
            <w:r w:rsidR="00975E37">
              <w:rPr>
                <w:sz w:val="24"/>
              </w:rPr>
              <w:t xml:space="preserve"> majú bunky - </w:t>
            </w:r>
            <w:r w:rsidR="00AA2B9C" w:rsidRPr="004A12CA">
              <w:rPr>
                <w:sz w:val="24"/>
              </w:rPr>
              <w:t xml:space="preserve"> </w:t>
            </w:r>
          </w:p>
          <w:p w:rsidR="00975E37" w:rsidRPr="004A12CA" w:rsidRDefault="00975E37" w:rsidP="00975E37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telové</w:t>
            </w: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pohlavné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975E37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Telové bunky človeka majú -</w:t>
            </w:r>
          </w:p>
          <w:p w:rsidR="00AA2B9C" w:rsidRPr="004A12CA" w:rsidRDefault="00AA2B9C" w:rsidP="00A01E2A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23 chromozómov</w:t>
            </w: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46 chromozómov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975E37" w:rsidRDefault="00975E37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Organela bunky, ktorá umožňuje dedičnosť je -</w:t>
            </w:r>
          </w:p>
          <w:p w:rsidR="00AA2B9C" w:rsidRPr="00AA2B9C" w:rsidRDefault="00AA2B9C" w:rsidP="00975E37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jadro</w:t>
            </w: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chromozóm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975E37" w:rsidRDefault="00975E37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Konkrétne formy génov pre určitý znak sú -  </w:t>
            </w:r>
          </w:p>
          <w:p w:rsidR="00AA2B9C" w:rsidRPr="00AA2B9C" w:rsidRDefault="00AA2B9C" w:rsidP="00975E37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vlohy</w:t>
            </w: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alely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975E37" w:rsidRDefault="00975E37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Vzniknutý jedinec má počet chromozómov v porovnaní s rodičmi -</w:t>
            </w: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odlišný</w:t>
            </w: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rovnaký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AA2B9C" w:rsidRDefault="00975E37" w:rsidP="00D51A72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Dcérske bunky majú počet chromozómov v porovnaní s</w:t>
            </w:r>
            <w:r w:rsidR="00D51A72">
              <w:rPr>
                <w:sz w:val="24"/>
              </w:rPr>
              <w:t> materskou bunkou</w:t>
            </w:r>
            <w:r>
              <w:rPr>
                <w:sz w:val="24"/>
              </w:rPr>
              <w:t xml:space="preserve"> -</w:t>
            </w:r>
            <w:r w:rsidR="00AA2B9C"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odlišný</w:t>
            </w: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rovnaký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975E37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Pri delení bunkového jadra sa DNA v chromozómoch -</w:t>
            </w:r>
          </w:p>
          <w:p w:rsidR="00AA2B9C" w:rsidRPr="004A12CA" w:rsidRDefault="00AA2B9C" w:rsidP="00A01E2A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975E37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zdvojuje</w:t>
            </w: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nemení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975E37" w:rsidRDefault="00975E37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Chromozómy v telových bunkách sa nachádzajú -  </w:t>
            </w:r>
          </w:p>
          <w:p w:rsidR="00AA2B9C" w:rsidRPr="004A12CA" w:rsidRDefault="00AA2B9C" w:rsidP="00975E37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A2B9C" w:rsidRDefault="00975E37" w:rsidP="00E067D9">
            <w:pPr>
              <w:jc w:val="center"/>
            </w:pPr>
            <w:r>
              <w:t>jednotlivo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v</w:t>
            </w:r>
            <w:r w:rsidR="00975E37" w:rsidRPr="003B0146">
              <w:rPr>
                <w:color w:val="000000" w:themeColor="text1"/>
              </w:rPr>
              <w:t xml:space="preserve"> pároch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AA2B9C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 w:rsidRPr="004A12CA">
              <w:rPr>
                <w:sz w:val="24"/>
              </w:rPr>
              <w:t xml:space="preserve">DNA tvorí </w:t>
            </w:r>
            <w:r w:rsidR="00D51A72">
              <w:rPr>
                <w:sz w:val="24"/>
              </w:rPr>
              <w:t>v chromozómoch reťazec v tvare -</w:t>
            </w:r>
            <w:r w:rsidRPr="004A12CA">
              <w:rPr>
                <w:sz w:val="24"/>
              </w:rPr>
              <w:t xml:space="preserve"> </w:t>
            </w:r>
          </w:p>
          <w:p w:rsidR="00AA2B9C" w:rsidRPr="004A12CA" w:rsidRDefault="00AA2B9C" w:rsidP="00A01E2A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špirálovitého jedného vlákna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špirálovitej dvojzávitnice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D51A72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Medzi génom a nukleovou kyselinou je nasledovný vzťah -</w:t>
            </w:r>
            <w:r w:rsidR="00AA2B9C" w:rsidRPr="004A12CA">
              <w:rPr>
                <w:sz w:val="24"/>
              </w:rPr>
              <w:t xml:space="preserve"> </w:t>
            </w:r>
          </w:p>
          <w:p w:rsidR="00AA2B9C" w:rsidRPr="004A12CA" w:rsidRDefault="00AA2B9C" w:rsidP="00A01E2A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gén je úsek nukleovej kyseliny</w:t>
            </w:r>
          </w:p>
        </w:tc>
        <w:tc>
          <w:tcPr>
            <w:tcW w:w="1985" w:type="dxa"/>
            <w:vAlign w:val="center"/>
          </w:tcPr>
          <w:p w:rsidR="00AA2B9C" w:rsidRPr="00427FFE" w:rsidRDefault="00427FFE" w:rsidP="00E067D9">
            <w:pPr>
              <w:jc w:val="center"/>
              <w:rPr>
                <w:color w:val="C00000"/>
              </w:rPr>
            </w:pPr>
            <w:r>
              <w:t>nukleová kyselina je úsek génu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427FFE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Gény sa u väčšiny buniek nachádzajú v jadre bunky v -</w:t>
            </w:r>
          </w:p>
          <w:p w:rsidR="00AA2B9C" w:rsidRPr="004A12CA" w:rsidRDefault="00AA2B9C" w:rsidP="00A01E2A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Default="00427FFE" w:rsidP="00E067D9">
            <w:pPr>
              <w:jc w:val="center"/>
            </w:pPr>
            <w:r>
              <w:t>mitochondriách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chromozómoch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427FFE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Organizmom umožňuje prispôsobiť sa prostrediu premenlivosť -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dedičná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nededičná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Default="00427FFE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Trvalé zmeny v génoch spôsobuje premenlivosť -  </w:t>
            </w:r>
          </w:p>
          <w:p w:rsidR="00427FFE" w:rsidRPr="004A12CA" w:rsidRDefault="00427FFE" w:rsidP="00427FFE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dedičná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nededičná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427FFE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Základnou podmienkou vývoja organizmov na Zemi bola premenlivosť -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dedičná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nededičná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Default="00427FFE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Mutácia je premenlivosť -  </w:t>
            </w:r>
          </w:p>
          <w:p w:rsidR="00427FFE" w:rsidRPr="004A12CA" w:rsidRDefault="00427FFE" w:rsidP="00427FFE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dedičná</w:t>
            </w:r>
          </w:p>
        </w:tc>
        <w:tc>
          <w:tcPr>
            <w:tcW w:w="1985" w:type="dxa"/>
            <w:vAlign w:val="center"/>
          </w:tcPr>
          <w:p w:rsidR="00AA2B9C" w:rsidRPr="003B0146" w:rsidRDefault="00427FFE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nededičná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Pr="004A12CA" w:rsidRDefault="00E067D9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Výrazné pôsobenie dominantnej alely voči recesívnej v alelovom páre je dominancia -</w:t>
            </w:r>
          </w:p>
        </w:tc>
        <w:tc>
          <w:tcPr>
            <w:tcW w:w="1985" w:type="dxa"/>
            <w:vAlign w:val="center"/>
          </w:tcPr>
          <w:p w:rsidR="00AA2B9C" w:rsidRPr="003B0146" w:rsidRDefault="00E067D9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neúplná</w:t>
            </w:r>
          </w:p>
        </w:tc>
        <w:tc>
          <w:tcPr>
            <w:tcW w:w="1985" w:type="dxa"/>
            <w:vAlign w:val="center"/>
          </w:tcPr>
          <w:p w:rsidR="00AA2B9C" w:rsidRPr="003B0146" w:rsidRDefault="00E067D9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úplná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Default="00E067D9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Zámerným krížením jedincov sa získavajú nové -  </w:t>
            </w:r>
          </w:p>
          <w:p w:rsidR="00E067D9" w:rsidRPr="004A12CA" w:rsidRDefault="00E067D9" w:rsidP="00E067D9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Pr="003B0146" w:rsidRDefault="00E067D9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odrody rastlín a plemená zvierat</w:t>
            </w:r>
          </w:p>
        </w:tc>
        <w:tc>
          <w:tcPr>
            <w:tcW w:w="1985" w:type="dxa"/>
            <w:vAlign w:val="center"/>
          </w:tcPr>
          <w:p w:rsidR="00AA2B9C" w:rsidRPr="003B0146" w:rsidRDefault="00E067D9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odrody zvierat a plemená rastlín</w:t>
            </w:r>
          </w:p>
        </w:tc>
      </w:tr>
      <w:tr w:rsidR="00AA2B9C" w:rsidTr="00E067D9">
        <w:tc>
          <w:tcPr>
            <w:tcW w:w="6629" w:type="dxa"/>
            <w:vAlign w:val="center"/>
          </w:tcPr>
          <w:p w:rsidR="00AA2B9C" w:rsidRDefault="00E067D9" w:rsidP="00A01E2A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J.G.Mendel</w:t>
            </w:r>
            <w:proofErr w:type="spellEnd"/>
            <w:r>
              <w:rPr>
                <w:sz w:val="24"/>
              </w:rPr>
              <w:t xml:space="preserve"> je -  </w:t>
            </w:r>
          </w:p>
          <w:p w:rsidR="00E067D9" w:rsidRPr="004A12CA" w:rsidRDefault="00E067D9" w:rsidP="00E067D9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AA2B9C" w:rsidRDefault="00E067D9" w:rsidP="00E067D9">
            <w:pPr>
              <w:jc w:val="center"/>
            </w:pPr>
            <w:r>
              <w:t>objaviteľ štruktúry DNA</w:t>
            </w:r>
          </w:p>
        </w:tc>
        <w:tc>
          <w:tcPr>
            <w:tcW w:w="1985" w:type="dxa"/>
            <w:vAlign w:val="center"/>
          </w:tcPr>
          <w:p w:rsidR="00AA2B9C" w:rsidRPr="003B0146" w:rsidRDefault="00E067D9" w:rsidP="00E067D9">
            <w:pPr>
              <w:jc w:val="center"/>
              <w:rPr>
                <w:color w:val="000000" w:themeColor="text1"/>
              </w:rPr>
            </w:pPr>
            <w:r w:rsidRPr="003B0146">
              <w:rPr>
                <w:color w:val="000000" w:themeColor="text1"/>
              </w:rPr>
              <w:t>zakladateľ dedičnosti</w:t>
            </w:r>
          </w:p>
        </w:tc>
      </w:tr>
    </w:tbl>
    <w:p w:rsidR="003B0146" w:rsidRPr="003B0146" w:rsidRDefault="003B0146" w:rsidP="003B0146">
      <w:pPr>
        <w:jc w:val="center"/>
        <w:rPr>
          <w:rFonts w:ascii="Comic Sans MS" w:hAnsi="Comic Sans MS"/>
          <w:sz w:val="40"/>
        </w:rPr>
      </w:pPr>
      <w:r w:rsidRPr="003B0146">
        <w:rPr>
          <w:rFonts w:ascii="Comic Sans MS" w:hAnsi="Comic Sans MS"/>
          <w:noProof/>
          <w:sz w:val="40"/>
          <w:u w:val="single"/>
          <w:lang w:eastAsia="sk-SK"/>
        </w:rPr>
        <w:lastRenderedPageBreak/>
        <w:t>Základy genetiky</w:t>
      </w:r>
    </w:p>
    <w:p w:rsidR="003B0146" w:rsidRDefault="003B0146" w:rsidP="003B0146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Riešenie</w:t>
      </w:r>
      <w:r w:rsidRPr="004A12CA">
        <w:rPr>
          <w:rFonts w:ascii="Comic Sans MS" w:hAnsi="Comic Sans MS"/>
          <w:sz w:val="28"/>
        </w:rPr>
        <w:t xml:space="preserve"> </w:t>
      </w:r>
      <w:r w:rsidRPr="004A12CA">
        <w:rPr>
          <w:rFonts w:ascii="Comic Sans MS" w:hAnsi="Comic Sans MS"/>
          <w:sz w:val="28"/>
        </w:rPr>
        <w:sym w:font="Wingdings" w:char="F04A"/>
      </w:r>
    </w:p>
    <w:p w:rsidR="003B0146" w:rsidRPr="003B0146" w:rsidRDefault="003B0146" w:rsidP="003B0146">
      <w:pPr>
        <w:jc w:val="center"/>
        <w:rPr>
          <w:rFonts w:ascii="Comic Sans MS" w:hAnsi="Comic Sans MS"/>
          <w:sz w:val="6"/>
        </w:rPr>
      </w:pPr>
    </w:p>
    <w:tbl>
      <w:tblPr>
        <w:tblStyle w:val="Mriekatabuky"/>
        <w:tblW w:w="0" w:type="auto"/>
        <w:tblLook w:val="04A0"/>
      </w:tblPr>
      <w:tblGrid>
        <w:gridCol w:w="6629"/>
        <w:gridCol w:w="1985"/>
        <w:gridCol w:w="1985"/>
      </w:tblGrid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Schopnosť organizmov prenášať pri rozmnožovaní informácie o svojich znakoch a vlastnostiach je - </w:t>
            </w: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9.65pt;margin-top:-4.5pt;width:27.1pt;height:19.55pt;flip:y;z-index:251660288;mso-position-horizontal-relative:text;mso-position-vertical-relative:text" o:connectortype="straight"/>
              </w:pict>
            </w:r>
            <w:r w:rsidR="003B0146">
              <w:t>premenlivosť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dedičnosť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F5F4C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 w:rsidRPr="004A12CA">
              <w:rPr>
                <w:sz w:val="24"/>
              </w:rPr>
              <w:t xml:space="preserve">Odlišnosť jedincov rovnakého druhu </w:t>
            </w:r>
            <w:r>
              <w:rPr>
                <w:sz w:val="24"/>
              </w:rPr>
              <w:t xml:space="preserve">v znakoch a vlastnostiach je - </w:t>
            </w: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premenlivosť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40"/>
                <w:u w:val="single"/>
                <w:lang w:eastAsia="sk-SK"/>
              </w:rPr>
              <w:pict>
                <v:shape id="_x0000_s1028" type="#_x0000_t32" style="position:absolute;left:0;text-align:left;margin-left:32.55pt;margin-top:-4.9pt;width:27.1pt;height:19.55pt;flip:y;z-index:251661312;mso-position-horizontal-relative:text;mso-position-vertical-relative:text" o:connectortype="straight"/>
              </w:pict>
            </w:r>
            <w:r w:rsidR="003B0146">
              <w:t>dedičnosť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Základná jednotka genetickej informácie je - </w:t>
            </w:r>
          </w:p>
          <w:p w:rsidR="003B0146" w:rsidRPr="004A12CA" w:rsidRDefault="003B0146" w:rsidP="008D0176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gén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29" type="#_x0000_t32" style="position:absolute;left:0;text-align:left;margin-left:28.2pt;margin-top:-4.45pt;width:27.1pt;height:19.55pt;flip:y;z-index:251662336;mso-position-horizontal-relative:text;mso-position-vertical-relative:text" o:connectortype="straight"/>
              </w:pict>
            </w:r>
            <w:r w:rsidR="003B0146">
              <w:t>chromozóm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Úsek nukleovej kyseliny, ktorý nesie genetickú informáciu na vytvorenie určitého znaku alebo vlastnosti je - </w:t>
            </w: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gén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0" type="#_x0000_t32" style="position:absolute;left:0;text-align:left;margin-left:28.45pt;margin-top:-5.5pt;width:27.1pt;height:19.55pt;flip:y;z-index:251663360;mso-position-horizontal-relative:text;mso-position-vertical-relative:text" o:connectortype="straight"/>
              </w:pict>
            </w:r>
            <w:r w:rsidR="003B0146">
              <w:t>chromozóm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Polovičný počet chromozómov majú bunky - </w:t>
            </w:r>
            <w:r w:rsidRPr="004A12CA">
              <w:rPr>
                <w:sz w:val="24"/>
              </w:rPr>
              <w:t xml:space="preserve"> </w:t>
            </w:r>
          </w:p>
          <w:p w:rsidR="003B0146" w:rsidRPr="004A12CA" w:rsidRDefault="003B0146" w:rsidP="008D0176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40"/>
                <w:u w:val="single"/>
                <w:lang w:eastAsia="sk-SK"/>
              </w:rPr>
              <w:pict>
                <v:shape id="_x0000_s1031" type="#_x0000_t32" style="position:absolute;left:0;text-align:left;margin-left:30.55pt;margin-top:-1.6pt;width:27.1pt;height:19.55pt;flip:y;z-index:251664384;mso-position-horizontal-relative:text;mso-position-vertical-relative:text" o:connectortype="straight"/>
              </w:pict>
            </w:r>
            <w:r w:rsidR="003B0146">
              <w:t>telové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pohlavné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Telové bunky človeka majú -</w:t>
            </w:r>
          </w:p>
          <w:p w:rsidR="003B0146" w:rsidRPr="004A12CA" w:rsidRDefault="003B0146" w:rsidP="008D0176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2" type="#_x0000_t32" style="position:absolute;left:0;text-align:left;margin-left:25.05pt;margin-top:-4.3pt;width:27.1pt;height:19.55pt;flip:y;z-index:251665408;mso-position-horizontal-relative:text;mso-position-vertical-relative:text" o:connectortype="straight"/>
              </w:pict>
            </w:r>
            <w:r w:rsidR="003B0146">
              <w:t>23 chromozómov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46 chromozómov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Organela bunky, ktorá umožňuje dedičnosť je -</w:t>
            </w:r>
          </w:p>
          <w:p w:rsidR="003B0146" w:rsidRPr="00AA2B9C" w:rsidRDefault="003B0146" w:rsidP="008D0176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jadro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3" type="#_x0000_t32" style="position:absolute;left:0;text-align:left;margin-left:27.6pt;margin-top:-4.65pt;width:27.1pt;height:19.55pt;flip:y;z-index:251666432;mso-position-horizontal-relative:text;mso-position-vertical-relative:text" o:connectortype="straight"/>
              </w:pict>
            </w:r>
            <w:r w:rsidR="003B0146">
              <w:t>chromozóm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Konkrétne formy génov pre určitý znak sú -  </w:t>
            </w:r>
          </w:p>
          <w:p w:rsidR="003B0146" w:rsidRPr="00AA2B9C" w:rsidRDefault="003B0146" w:rsidP="008D0176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40"/>
                <w:u w:val="single"/>
                <w:lang w:eastAsia="sk-SK"/>
              </w:rPr>
              <w:pict>
                <v:shape id="_x0000_s1034" type="#_x0000_t32" style="position:absolute;left:0;text-align:left;margin-left:37.05pt;margin-top:-4.7pt;width:27.1pt;height:19.55pt;flip:y;z-index:251667456;mso-position-horizontal-relative:text;mso-position-vertical-relative:text" o:connectortype="straight"/>
              </w:pict>
            </w:r>
            <w:r w:rsidR="003B0146">
              <w:t>vlohy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alely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975E37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Vzniknutý jedinec má počet chromozómov v porovnaní s rodičmi -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5" type="#_x0000_t32" style="position:absolute;left:0;text-align:left;margin-left:30.45pt;margin-top:-3.85pt;width:27.1pt;height:19.55pt;flip:y;z-index:251668480;mso-position-horizontal-relative:text;mso-position-vertical-relative:text" o:connectortype="straight"/>
              </w:pict>
            </w:r>
            <w:r w:rsidR="003B0146">
              <w:t>odlišný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rovnaký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AA2B9C" w:rsidRDefault="003B0146" w:rsidP="00D51A72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Dcérske bunky majú počet chromozómov v porovnaní s</w:t>
            </w:r>
            <w:r w:rsidR="00D51A72">
              <w:rPr>
                <w:sz w:val="24"/>
              </w:rPr>
              <w:t> materskou bunkou</w:t>
            </w:r>
            <w:r>
              <w:rPr>
                <w:sz w:val="24"/>
              </w:rPr>
              <w:t xml:space="preserve"> -</w:t>
            </w: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40"/>
                <w:u w:val="single"/>
                <w:lang w:eastAsia="sk-SK"/>
              </w:rPr>
              <w:pict>
                <v:shape id="_x0000_s1036" type="#_x0000_t32" style="position:absolute;left:0;text-align:left;margin-left:31.2pt;margin-top:-3.65pt;width:27.1pt;height:19.55pt;flip:y;z-index:251669504;mso-position-horizontal-relative:text;mso-position-vertical-relative:text" o:connectortype="straight"/>
              </w:pict>
            </w:r>
            <w:r w:rsidR="003B0146">
              <w:t>odlišný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rovnaký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Pri delení bunkového jadra sa DNA v chromozómoch -</w:t>
            </w:r>
          </w:p>
          <w:p w:rsidR="003B0146" w:rsidRPr="004A12CA" w:rsidRDefault="003B0146" w:rsidP="008D0176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zdvojuje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7" type="#_x0000_t32" style="position:absolute;left:0;text-align:left;margin-left:28.45pt;margin-top:-4.05pt;width:27.1pt;height:19.55pt;flip:y;z-index:251670528;mso-position-horizontal-relative:text;mso-position-vertical-relative:text" o:connectortype="straight"/>
              </w:pict>
            </w:r>
            <w:r w:rsidR="003B0146">
              <w:t>nemení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Chromozómy v telových bunkách sa nachádzajú -  </w:t>
            </w:r>
          </w:p>
          <w:p w:rsidR="003B0146" w:rsidRPr="004A12CA" w:rsidRDefault="003B0146" w:rsidP="008D0176">
            <w:pPr>
              <w:pStyle w:val="Odsekzoznamu"/>
              <w:rPr>
                <w:sz w:val="24"/>
              </w:rPr>
            </w:pPr>
            <w:r w:rsidRPr="004A12CA">
              <w:rPr>
                <w:sz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8" type="#_x0000_t32" style="position:absolute;left:0;text-align:left;margin-left:30.45pt;margin-top:-4.05pt;width:27.1pt;height:19.55pt;flip:y;z-index:251671552;mso-position-horizontal-relative:text;mso-position-vertical-relative:text" o:connectortype="straight"/>
              </w:pict>
            </w:r>
            <w:r w:rsidR="003B0146">
              <w:t>jednotlivo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v pároch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 w:rsidRPr="004A12CA">
              <w:rPr>
                <w:sz w:val="24"/>
              </w:rPr>
              <w:t xml:space="preserve">DNA tvorí </w:t>
            </w:r>
            <w:r w:rsidR="00D51A72">
              <w:rPr>
                <w:sz w:val="24"/>
              </w:rPr>
              <w:t>v chromozómoch reťazec v tvare -</w:t>
            </w:r>
            <w:r w:rsidRPr="004A12CA">
              <w:rPr>
                <w:sz w:val="24"/>
              </w:rPr>
              <w:t xml:space="preserve"> </w:t>
            </w:r>
          </w:p>
          <w:p w:rsidR="003B0146" w:rsidRPr="004A12CA" w:rsidRDefault="003B0146" w:rsidP="008D0176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39" type="#_x0000_t32" style="position:absolute;left:0;text-align:left;margin-left:25.05pt;margin-top:2.4pt;width:27.1pt;height:19.55pt;flip:y;z-index:251672576;mso-position-horizontal-relative:text;mso-position-vertical-relative:text" o:connectortype="straight"/>
              </w:pict>
            </w:r>
            <w:r w:rsidR="003B0146">
              <w:t>špirálovitého jedného vlákna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špirálovitej dvojzávitnice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D51A72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Medzi génom a nukleovou kyselinou je nasledovný vzťah -</w:t>
            </w:r>
          </w:p>
          <w:p w:rsidR="003B0146" w:rsidRPr="004A12CA" w:rsidRDefault="003B0146" w:rsidP="008D0176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</w:rPr>
            </w:pPr>
            <w:r w:rsidRPr="003B0146">
              <w:rPr>
                <w:i/>
                <w:color w:val="C00000"/>
              </w:rPr>
              <w:t>gén je úsek nukleovej kyseliny</w:t>
            </w:r>
          </w:p>
        </w:tc>
        <w:tc>
          <w:tcPr>
            <w:tcW w:w="1985" w:type="dxa"/>
            <w:vAlign w:val="center"/>
          </w:tcPr>
          <w:p w:rsidR="003B0146" w:rsidRPr="00427FFE" w:rsidRDefault="00D5037D" w:rsidP="008D0176">
            <w:pPr>
              <w:jc w:val="center"/>
              <w:rPr>
                <w:color w:val="C00000"/>
              </w:rPr>
            </w:pPr>
            <w:r>
              <w:rPr>
                <w:rFonts w:ascii="Comic Sans MS" w:hAnsi="Comic Sans MS"/>
                <w:noProof/>
                <w:sz w:val="28"/>
                <w:lang w:eastAsia="sk-SK"/>
              </w:rPr>
              <w:pict>
                <v:shape id="_x0000_s1040" type="#_x0000_t32" style="position:absolute;left:0;text-align:left;margin-left:33pt;margin-top:2.4pt;width:27.1pt;height:19.55pt;flip:y;z-index:251673600;mso-position-horizontal-relative:text;mso-position-vertical-relative:text" o:connectortype="straight"/>
              </w:pict>
            </w:r>
            <w:r w:rsidR="003B0146">
              <w:t>nukleová kyselina je úsek génu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Gény sa u väčšiny buniek nachádzajú v jadre bunky v -</w:t>
            </w:r>
          </w:p>
          <w:p w:rsidR="003B0146" w:rsidRPr="004A12CA" w:rsidRDefault="003B0146" w:rsidP="008D0176">
            <w:pPr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1" type="#_x0000_t32" style="position:absolute;left:0;text-align:left;margin-left:25.7pt;margin-top:-1.25pt;width:27.1pt;height:19.55pt;flip:y;z-index:251674624;mso-position-horizontal-relative:text;mso-position-vertical-relative:text" o:connectortype="straight"/>
              </w:pict>
            </w:r>
            <w:r w:rsidR="003B0146">
              <w:t>mitochondriách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chromozómoch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Organizmom umožňuje prispôsobiť sa prostrediu premenlivosť -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3" type="#_x0000_t32" style="position:absolute;left:0;text-align:left;margin-left:31.1pt;margin-top:-5.5pt;width:27.1pt;height:19.55pt;flip:y;z-index:251676672;mso-position-horizontal-relative:text;mso-position-vertical-relative:text" o:connectortype="straight"/>
              </w:pict>
            </w:r>
            <w:r w:rsidR="003B0146">
              <w:t>dedičná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nededičná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Trvalé zmeny v génoch spôsobuje premenlivosť -  </w:t>
            </w:r>
          </w:p>
          <w:p w:rsidR="003B0146" w:rsidRPr="004A12CA" w:rsidRDefault="003B0146" w:rsidP="008D0176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dedičná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2" type="#_x0000_t32" style="position:absolute;left:0;text-align:left;margin-left:33.85pt;margin-top:-3.85pt;width:27.1pt;height:19.55pt;flip:y;z-index:251675648;mso-position-horizontal-relative:text;mso-position-vertical-relative:text" o:connectortype="straight"/>
              </w:pict>
            </w:r>
            <w:r w:rsidR="003B0146">
              <w:t>nededičná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Základnou podmienkou vývoja organizmov na Zemi bola premenlivosť -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dedičná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4" type="#_x0000_t32" style="position:absolute;left:0;text-align:left;margin-left:33pt;margin-top:-5.5pt;width:27.1pt;height:19.55pt;flip:y;z-index:251677696;mso-position-horizontal-relative:text;mso-position-vertical-relative:text" o:connectortype="straight"/>
              </w:pict>
            </w:r>
            <w:r w:rsidR="003B0146">
              <w:t>nededičná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Mutácia je premenlivosť -  </w:t>
            </w:r>
          </w:p>
          <w:p w:rsidR="003B0146" w:rsidRPr="004A12CA" w:rsidRDefault="003B0146" w:rsidP="008D0176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dedičná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6" type="#_x0000_t32" style="position:absolute;left:0;text-align:left;margin-left:32.8pt;margin-top:-3.75pt;width:27.1pt;height:19.55pt;flip:y;z-index:251679744;mso-position-horizontal-relative:text;mso-position-vertical-relative:text" o:connectortype="straight"/>
              </w:pict>
            </w:r>
            <w:r w:rsidR="003B0146">
              <w:t>nededičná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Pr="004A12CA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Výrazné pôsobenie dominantnej alely voči recesívnej v alelovom páre je dominancia -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5" type="#_x0000_t32" style="position:absolute;left:0;text-align:left;margin-left:31.1pt;margin-top:-2.2pt;width:27.1pt;height:19.55pt;flip:y;z-index:251678720;mso-position-horizontal-relative:text;mso-position-vertical-relative:text" o:connectortype="straight"/>
              </w:pict>
            </w:r>
            <w:r w:rsidR="003B0146">
              <w:t>neúplná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úplná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Zámerným krížením jedincov sa získavajú nové -  </w:t>
            </w:r>
          </w:p>
          <w:p w:rsidR="003B0146" w:rsidRPr="004A12CA" w:rsidRDefault="003B0146" w:rsidP="008D0176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odrody rastlín a plemená zvierat</w:t>
            </w: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7" type="#_x0000_t32" style="position:absolute;left:0;text-align:left;margin-left:32.8pt;margin-top:4.2pt;width:27.1pt;height:19.55pt;flip:y;z-index:251680768;mso-position-horizontal-relative:text;mso-position-vertical-relative:text" o:connectortype="straight"/>
              </w:pict>
            </w:r>
            <w:r w:rsidR="003B0146">
              <w:t>odrody zvierat a plemená rastlín</w:t>
            </w:r>
          </w:p>
        </w:tc>
      </w:tr>
      <w:tr w:rsidR="003B0146" w:rsidTr="008D0176">
        <w:tc>
          <w:tcPr>
            <w:tcW w:w="6629" w:type="dxa"/>
            <w:vAlign w:val="center"/>
          </w:tcPr>
          <w:p w:rsidR="003B0146" w:rsidRDefault="003B0146" w:rsidP="003B0146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J.G.Mendel</w:t>
            </w:r>
            <w:proofErr w:type="spellEnd"/>
            <w:r>
              <w:rPr>
                <w:sz w:val="24"/>
              </w:rPr>
              <w:t xml:space="preserve"> je -  </w:t>
            </w:r>
          </w:p>
          <w:p w:rsidR="003B0146" w:rsidRPr="004A12CA" w:rsidRDefault="003B0146" w:rsidP="008D0176">
            <w:pPr>
              <w:pStyle w:val="Odsekzoznamu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3B0146" w:rsidRDefault="00D5037D" w:rsidP="008D0176">
            <w:pPr>
              <w:jc w:val="center"/>
            </w:pPr>
            <w:r>
              <w:rPr>
                <w:noProof/>
                <w:sz w:val="24"/>
                <w:lang w:eastAsia="sk-SK"/>
              </w:rPr>
              <w:pict>
                <v:shape id="_x0000_s1048" type="#_x0000_t32" style="position:absolute;left:0;text-align:left;margin-left:30.45pt;margin-top:2pt;width:27.1pt;height:19.55pt;flip:y;z-index:251681792;mso-position-horizontal-relative:text;mso-position-vertical-relative:text" o:connectortype="straight"/>
              </w:pict>
            </w:r>
            <w:r w:rsidR="003B0146">
              <w:t>objaviteľ štruktúry DNA</w:t>
            </w:r>
          </w:p>
        </w:tc>
        <w:tc>
          <w:tcPr>
            <w:tcW w:w="1985" w:type="dxa"/>
            <w:vAlign w:val="center"/>
          </w:tcPr>
          <w:p w:rsidR="003B0146" w:rsidRPr="003B0146" w:rsidRDefault="003B0146" w:rsidP="008D0176">
            <w:pPr>
              <w:jc w:val="center"/>
              <w:rPr>
                <w:i/>
                <w:color w:val="C00000"/>
              </w:rPr>
            </w:pPr>
            <w:r w:rsidRPr="003B0146">
              <w:rPr>
                <w:i/>
                <w:color w:val="C00000"/>
              </w:rPr>
              <w:t>zakladateľ dedičnosti</w:t>
            </w:r>
          </w:p>
        </w:tc>
      </w:tr>
    </w:tbl>
    <w:p w:rsidR="00A01E2A" w:rsidRPr="00C276B5" w:rsidRDefault="00A01E2A" w:rsidP="003B0146">
      <w:pPr>
        <w:rPr>
          <w:sz w:val="40"/>
        </w:rPr>
      </w:pPr>
    </w:p>
    <w:sectPr w:rsidR="00A01E2A" w:rsidRPr="00C276B5" w:rsidSect="008657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B4B38"/>
    <w:multiLevelType w:val="hybridMultilevel"/>
    <w:tmpl w:val="B11024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0210D"/>
    <w:multiLevelType w:val="hybridMultilevel"/>
    <w:tmpl w:val="B11024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772D7"/>
    <w:multiLevelType w:val="hybridMultilevel"/>
    <w:tmpl w:val="B11024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576F"/>
    <w:rsid w:val="00077305"/>
    <w:rsid w:val="001D3A12"/>
    <w:rsid w:val="001D5562"/>
    <w:rsid w:val="003266A1"/>
    <w:rsid w:val="003B0146"/>
    <w:rsid w:val="00427FFE"/>
    <w:rsid w:val="004A12CA"/>
    <w:rsid w:val="004F5F4C"/>
    <w:rsid w:val="00537EC3"/>
    <w:rsid w:val="00602577"/>
    <w:rsid w:val="00616A85"/>
    <w:rsid w:val="00647343"/>
    <w:rsid w:val="006B24BE"/>
    <w:rsid w:val="006C5453"/>
    <w:rsid w:val="007917F6"/>
    <w:rsid w:val="008326CB"/>
    <w:rsid w:val="0086576F"/>
    <w:rsid w:val="00975E37"/>
    <w:rsid w:val="00A01E2A"/>
    <w:rsid w:val="00AA2B9C"/>
    <w:rsid w:val="00C275AD"/>
    <w:rsid w:val="00C276B5"/>
    <w:rsid w:val="00D33A01"/>
    <w:rsid w:val="00D5037D"/>
    <w:rsid w:val="00D51A72"/>
    <w:rsid w:val="00E0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2" type="connector" idref="#_x0000_s1047"/>
        <o:r id="V:Rule23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73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01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01E2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2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2015-04-30T16:50:00Z</dcterms:created>
  <dcterms:modified xsi:type="dcterms:W3CDTF">2015-05-01T14:05:00Z</dcterms:modified>
</cp:coreProperties>
</file>