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2DF2" w14:textId="0A4D28E2" w:rsidR="003122B3" w:rsidRPr="009E5C6A" w:rsidRDefault="007324C0" w:rsidP="007324C0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>Laboratórne cvičenie č. 1</w:t>
      </w:r>
    </w:p>
    <w:p w14:paraId="35ED7B53" w14:textId="77777777" w:rsidR="007324C0" w:rsidRPr="009E5C6A" w:rsidRDefault="007324C0" w:rsidP="007324C0">
      <w:pPr>
        <w:pStyle w:val="Bezriadkovania"/>
        <w:rPr>
          <w:rFonts w:cstheme="minorHAnsi"/>
          <w:b/>
        </w:rPr>
      </w:pPr>
    </w:p>
    <w:p w14:paraId="725A5088" w14:textId="4C66BC26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</w:t>
      </w:r>
      <w:proofErr w:type="spellStart"/>
      <w:r w:rsidRPr="009E5C6A">
        <w:rPr>
          <w:rFonts w:cstheme="minorHAnsi"/>
          <w:sz w:val="24"/>
          <w:szCs w:val="24"/>
        </w:rPr>
        <w:t>Nalevanko</w:t>
      </w:r>
      <w:proofErr w:type="spellEnd"/>
    </w:p>
    <w:p w14:paraId="0E9AF6E8" w14:textId="260F2B59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</w:t>
      </w:r>
      <w:r w:rsidRPr="009E5C6A">
        <w:rPr>
          <w:rFonts w:cstheme="minorHAnsi"/>
          <w:b/>
          <w:sz w:val="24"/>
          <w:szCs w:val="24"/>
        </w:rPr>
        <w:t>:</w:t>
      </w:r>
      <w:r w:rsidRPr="009E5C6A">
        <w:rPr>
          <w:rFonts w:cstheme="minorHAnsi"/>
          <w:sz w:val="24"/>
          <w:szCs w:val="24"/>
        </w:rPr>
        <w:t xml:space="preserve"> </w:t>
      </w:r>
      <w:r w:rsidRPr="009E5C6A">
        <w:rPr>
          <w:rFonts w:cstheme="minorHAnsi"/>
          <w:sz w:val="24"/>
          <w:szCs w:val="24"/>
        </w:rPr>
        <w:t>2FBb</w:t>
      </w:r>
    </w:p>
    <w:p w14:paraId="69FECDE3" w14:textId="10C94277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</w:t>
      </w:r>
      <w:r w:rsidRPr="009E5C6A">
        <w:rPr>
          <w:rFonts w:cstheme="minorHAnsi"/>
          <w:sz w:val="24"/>
          <w:szCs w:val="24"/>
        </w:rPr>
        <w:t>8</w:t>
      </w:r>
      <w:r w:rsidRPr="009E5C6A">
        <w:rPr>
          <w:rFonts w:cstheme="minorHAnsi"/>
          <w:sz w:val="24"/>
          <w:szCs w:val="24"/>
        </w:rPr>
        <w:t>/1</w:t>
      </w:r>
      <w:r w:rsidRPr="009E5C6A">
        <w:rPr>
          <w:rFonts w:cstheme="minorHAnsi"/>
          <w:sz w:val="24"/>
          <w:szCs w:val="24"/>
        </w:rPr>
        <w:t>9</w:t>
      </w:r>
    </w:p>
    <w:p w14:paraId="3D972DAD" w14:textId="67E18F0A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6BC01319" w14:textId="436B09D4" w:rsidR="007324C0" w:rsidRPr="009E5C6A" w:rsidRDefault="003F47DE" w:rsidP="007324C0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="007324C0" w:rsidRPr="009E5C6A">
        <w:rPr>
          <w:rFonts w:cstheme="minorHAnsi"/>
          <w:b/>
          <w:sz w:val="24"/>
          <w:szCs w:val="24"/>
        </w:rPr>
        <w:t>ci</w:t>
      </w:r>
      <w:r w:rsidR="007324C0" w:rsidRPr="009E5C6A">
        <w:rPr>
          <w:rFonts w:cstheme="minorHAnsi"/>
          <w:sz w:val="24"/>
          <w:szCs w:val="24"/>
        </w:rPr>
        <w:t xml:space="preserve">: </w:t>
      </w:r>
      <w:r w:rsidR="007324C0" w:rsidRPr="009E5C6A">
        <w:rPr>
          <w:rFonts w:cstheme="minorHAnsi"/>
          <w:sz w:val="24"/>
          <w:szCs w:val="24"/>
        </w:rPr>
        <w:t xml:space="preserve">RNDr. Michal </w:t>
      </w:r>
      <w:proofErr w:type="spellStart"/>
      <w:r w:rsidR="007324C0" w:rsidRPr="009E5C6A">
        <w:rPr>
          <w:rFonts w:cstheme="minorHAnsi"/>
          <w:sz w:val="24"/>
          <w:szCs w:val="24"/>
        </w:rPr>
        <w:t>Goga</w:t>
      </w:r>
      <w:proofErr w:type="spellEnd"/>
      <w:r w:rsidR="007324C0" w:rsidRPr="009E5C6A">
        <w:rPr>
          <w:rFonts w:cstheme="minorHAnsi"/>
          <w:sz w:val="24"/>
          <w:szCs w:val="24"/>
        </w:rPr>
        <w:t>, PhD.</w:t>
      </w:r>
    </w:p>
    <w:p w14:paraId="42A98A56" w14:textId="7CFBF73A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 w:rsidRPr="009E5C6A">
        <w:rPr>
          <w:rFonts w:cstheme="minorHAnsi"/>
          <w:sz w:val="24"/>
          <w:szCs w:val="24"/>
        </w:rPr>
        <w:t>21.2.2018</w:t>
      </w:r>
    </w:p>
    <w:p w14:paraId="525A2244" w14:textId="0DF7615E" w:rsidR="007324C0" w:rsidRPr="009E5C6A" w:rsidRDefault="007324C0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Názov úlohy:</w:t>
      </w:r>
      <w:r w:rsidRPr="009E5C6A">
        <w:rPr>
          <w:rFonts w:cstheme="minorHAnsi"/>
          <w:b/>
          <w:sz w:val="24"/>
          <w:szCs w:val="24"/>
        </w:rPr>
        <w:t xml:space="preserve"> </w:t>
      </w:r>
      <w:r w:rsidRPr="003F47DE">
        <w:rPr>
          <w:rFonts w:cstheme="minorHAnsi"/>
          <w:b/>
          <w:sz w:val="24"/>
          <w:szCs w:val="24"/>
        </w:rPr>
        <w:t>Sekundárne metabolity</w:t>
      </w:r>
    </w:p>
    <w:p w14:paraId="665F1801" w14:textId="6928DBCB" w:rsidR="007324C0" w:rsidRPr="009E5C6A" w:rsidRDefault="007324C0" w:rsidP="007324C0">
      <w:pPr>
        <w:pStyle w:val="Bezriadkovania"/>
        <w:rPr>
          <w:rFonts w:cstheme="minorHAnsi"/>
        </w:rPr>
      </w:pPr>
    </w:p>
    <w:p w14:paraId="5F84D722" w14:textId="5C32DE3F" w:rsidR="007324C0" w:rsidRPr="009E5C6A" w:rsidRDefault="009E5C6A" w:rsidP="007324C0">
      <w:pPr>
        <w:pStyle w:val="Bezriadkovania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2684F1ED" w14:textId="1D4199BE" w:rsidR="009E5C6A" w:rsidRPr="009E5C6A" w:rsidRDefault="009E5C6A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sz w:val="24"/>
          <w:szCs w:val="24"/>
        </w:rPr>
        <w:t>A.) Reakcie trieslovín.</w:t>
      </w:r>
    </w:p>
    <w:p w14:paraId="5F1CEA4C" w14:textId="78B3C7DD" w:rsidR="009E5C6A" w:rsidRPr="009E5C6A" w:rsidRDefault="009E5C6A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sz w:val="24"/>
          <w:szCs w:val="24"/>
        </w:rPr>
        <w:t>B.) Delenie rumančekovej silice metódou TLC.</w:t>
      </w:r>
    </w:p>
    <w:p w14:paraId="710C93A6" w14:textId="4CB42328" w:rsidR="009E5C6A" w:rsidRPr="009E5C6A" w:rsidRDefault="009E5C6A" w:rsidP="007324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sz w:val="24"/>
          <w:szCs w:val="24"/>
        </w:rPr>
        <w:t xml:space="preserve">C.) Závislosť farby </w:t>
      </w:r>
      <w:proofErr w:type="spellStart"/>
      <w:r w:rsidRPr="009E5C6A">
        <w:rPr>
          <w:rFonts w:cstheme="minorHAnsi"/>
          <w:sz w:val="24"/>
          <w:szCs w:val="24"/>
        </w:rPr>
        <w:t>antokyánov</w:t>
      </w:r>
      <w:proofErr w:type="spellEnd"/>
      <w:r w:rsidRPr="009E5C6A">
        <w:rPr>
          <w:rFonts w:cstheme="minorHAnsi"/>
          <w:sz w:val="24"/>
          <w:szCs w:val="24"/>
        </w:rPr>
        <w:t xml:space="preserve"> na pH.</w:t>
      </w:r>
    </w:p>
    <w:p w14:paraId="35B58435" w14:textId="0F9DB475" w:rsidR="009E5C6A" w:rsidRPr="009E5C6A" w:rsidRDefault="009E5C6A" w:rsidP="007324C0">
      <w:pPr>
        <w:pStyle w:val="Bezriadkovania"/>
        <w:rPr>
          <w:rFonts w:cstheme="minorHAnsi"/>
        </w:rPr>
      </w:pPr>
    </w:p>
    <w:p w14:paraId="30209FC2" w14:textId="780B39B1" w:rsidR="009E5C6A" w:rsidRPr="009E5C6A" w:rsidRDefault="009E5C6A" w:rsidP="007324C0">
      <w:pPr>
        <w:pStyle w:val="Bezriadkovania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A.) Reakcie trieslovín</w:t>
      </w:r>
    </w:p>
    <w:p w14:paraId="61B13369" w14:textId="30123180" w:rsidR="009E5C6A" w:rsidRPr="009E5C6A" w:rsidRDefault="009E5C6A" w:rsidP="009E5C6A">
      <w:pPr>
        <w:pStyle w:val="Bezriadkovania"/>
        <w:jc w:val="both"/>
        <w:rPr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>Princíp:</w:t>
      </w:r>
      <w:r w:rsidRPr="009E5C6A">
        <w:rPr>
          <w:rFonts w:cstheme="minorHAnsi"/>
          <w:b/>
          <w:sz w:val="24"/>
          <w:szCs w:val="24"/>
        </w:rPr>
        <w:t xml:space="preserve"> </w:t>
      </w:r>
      <w:r w:rsidRPr="009E5C6A">
        <w:rPr>
          <w:sz w:val="24"/>
          <w:szCs w:val="24"/>
        </w:rPr>
        <w:t xml:space="preserve">Triesloviny sú rôznorodé </w:t>
      </w:r>
      <w:proofErr w:type="spellStart"/>
      <w:r w:rsidRPr="009E5C6A">
        <w:rPr>
          <w:sz w:val="24"/>
          <w:szCs w:val="24"/>
        </w:rPr>
        <w:t>polyfenolové</w:t>
      </w:r>
      <w:proofErr w:type="spellEnd"/>
      <w:r w:rsidRPr="009E5C6A">
        <w:rPr>
          <w:sz w:val="24"/>
          <w:szCs w:val="24"/>
        </w:rPr>
        <w:t xml:space="preserve"> zlúčeniny, v ktorých sú zastúpené najmä </w:t>
      </w:r>
      <w:proofErr w:type="spellStart"/>
      <w:r w:rsidRPr="009E5C6A">
        <w:rPr>
          <w:sz w:val="24"/>
          <w:szCs w:val="24"/>
        </w:rPr>
        <w:t>pyrokatechol</w:t>
      </w:r>
      <w:proofErr w:type="spellEnd"/>
      <w:r w:rsidRPr="009E5C6A">
        <w:rPr>
          <w:sz w:val="24"/>
          <w:szCs w:val="24"/>
        </w:rPr>
        <w:t xml:space="preserve">, </w:t>
      </w:r>
      <w:proofErr w:type="spellStart"/>
      <w:r w:rsidRPr="009E5C6A">
        <w:rPr>
          <w:sz w:val="24"/>
          <w:szCs w:val="24"/>
        </w:rPr>
        <w:t>pyrogalol</w:t>
      </w:r>
      <w:proofErr w:type="spellEnd"/>
      <w:r w:rsidRPr="009E5C6A">
        <w:rPr>
          <w:sz w:val="24"/>
          <w:szCs w:val="24"/>
        </w:rPr>
        <w:t xml:space="preserve"> a </w:t>
      </w:r>
      <w:proofErr w:type="spellStart"/>
      <w:r w:rsidRPr="009E5C6A">
        <w:rPr>
          <w:sz w:val="24"/>
          <w:szCs w:val="24"/>
        </w:rPr>
        <w:t>floroglucín</w:t>
      </w:r>
      <w:proofErr w:type="spellEnd"/>
      <w:r w:rsidRPr="009E5C6A">
        <w:rPr>
          <w:sz w:val="24"/>
          <w:szCs w:val="24"/>
        </w:rPr>
        <w:t xml:space="preserve">. Polymerizácia fenolových zlúčenín nastáva vplyvom </w:t>
      </w:r>
      <w:proofErr w:type="spellStart"/>
      <w:r w:rsidRPr="009E5C6A">
        <w:rPr>
          <w:sz w:val="24"/>
          <w:szCs w:val="24"/>
        </w:rPr>
        <w:t>polyfenoloxidáz</w:t>
      </w:r>
      <w:proofErr w:type="spellEnd"/>
      <w:r w:rsidRPr="009E5C6A">
        <w:rPr>
          <w:sz w:val="24"/>
          <w:szCs w:val="24"/>
        </w:rPr>
        <w:t xml:space="preserve"> </w:t>
      </w:r>
      <w:proofErr w:type="spellStart"/>
      <w:r w:rsidRPr="009E5C6A">
        <w:rPr>
          <w:sz w:val="24"/>
          <w:szCs w:val="24"/>
        </w:rPr>
        <w:t>katalyzujúcich</w:t>
      </w:r>
      <w:proofErr w:type="spellEnd"/>
      <w:r w:rsidRPr="009E5C6A">
        <w:rPr>
          <w:sz w:val="24"/>
          <w:szCs w:val="24"/>
        </w:rPr>
        <w:t xml:space="preserve"> oxidáciu fenolov na </w:t>
      </w:r>
      <w:proofErr w:type="spellStart"/>
      <w:r w:rsidRPr="009E5C6A">
        <w:rPr>
          <w:sz w:val="24"/>
          <w:szCs w:val="24"/>
        </w:rPr>
        <w:t>benzochinóny</w:t>
      </w:r>
      <w:proofErr w:type="spellEnd"/>
      <w:r w:rsidRPr="009E5C6A">
        <w:rPr>
          <w:sz w:val="24"/>
          <w:szCs w:val="24"/>
        </w:rPr>
        <w:t xml:space="preserve">. </w:t>
      </w:r>
      <w:r w:rsidRPr="009E5C6A">
        <w:rPr>
          <w:sz w:val="24"/>
          <w:szCs w:val="24"/>
        </w:rPr>
        <w:t xml:space="preserve">Tie potom polymerizujú na </w:t>
      </w:r>
      <w:proofErr w:type="spellStart"/>
      <w:r w:rsidRPr="009E5C6A">
        <w:rPr>
          <w:sz w:val="24"/>
          <w:szCs w:val="24"/>
        </w:rPr>
        <w:t>polyfenoly</w:t>
      </w:r>
      <w:proofErr w:type="spellEnd"/>
      <w:r w:rsidRPr="009E5C6A">
        <w:rPr>
          <w:sz w:val="24"/>
          <w:szCs w:val="24"/>
        </w:rPr>
        <w:t xml:space="preserve"> hnedej farby. Proces je možné pozorovať na plodoch rastlín, ktoré na vzduchu hnednú (napr. jablko) a je možné ho zastaviť pridaním kyselín (napr. </w:t>
      </w:r>
      <w:proofErr w:type="spellStart"/>
      <w:r w:rsidRPr="009E5C6A">
        <w:rPr>
          <w:sz w:val="24"/>
          <w:szCs w:val="24"/>
        </w:rPr>
        <w:t>kys</w:t>
      </w:r>
      <w:proofErr w:type="spellEnd"/>
      <w:r w:rsidRPr="009E5C6A">
        <w:rPr>
          <w:sz w:val="24"/>
          <w:szCs w:val="24"/>
        </w:rPr>
        <w:t>. citrónovej).</w:t>
      </w:r>
    </w:p>
    <w:p w14:paraId="4501BA37" w14:textId="6E51AB17" w:rsidR="009E5C6A" w:rsidRDefault="009E5C6A" w:rsidP="009E5C6A">
      <w:pPr>
        <w:pStyle w:val="Bezriadkovania"/>
        <w:jc w:val="both"/>
      </w:pPr>
    </w:p>
    <w:p w14:paraId="4E1D8CC3" w14:textId="58345D17" w:rsidR="009E5C6A" w:rsidRDefault="009E5C6A" w:rsidP="009E5C6A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 xml:space="preserve">Pomôcky: </w:t>
      </w:r>
      <w:r>
        <w:rPr>
          <w:rFonts w:cstheme="minorHAnsi"/>
          <w:sz w:val="24"/>
          <w:szCs w:val="24"/>
        </w:rPr>
        <w:t>skúmavky, kadičky</w:t>
      </w:r>
    </w:p>
    <w:p w14:paraId="680E10B9" w14:textId="7EA47E64" w:rsidR="009E5C6A" w:rsidRDefault="009E5C6A" w:rsidP="009E5C6A">
      <w:pPr>
        <w:pStyle w:val="Bezriadkovania"/>
        <w:jc w:val="both"/>
        <w:rPr>
          <w:rFonts w:cstheme="minorHAnsi"/>
          <w:sz w:val="24"/>
          <w:szCs w:val="24"/>
        </w:rPr>
      </w:pPr>
    </w:p>
    <w:p w14:paraId="0791C5D5" w14:textId="6C4C674C" w:rsidR="009E5C6A" w:rsidRPr="009E5C6A" w:rsidRDefault="009E5C6A" w:rsidP="009E5C6A">
      <w:pPr>
        <w:pStyle w:val="Bezriadkovania"/>
        <w:jc w:val="both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i/>
          <w:sz w:val="24"/>
          <w:szCs w:val="24"/>
        </w:rPr>
        <w:t xml:space="preserve">Materiál: </w:t>
      </w:r>
      <w:r w:rsidRPr="009E5C6A">
        <w:rPr>
          <w:sz w:val="24"/>
          <w:szCs w:val="24"/>
        </w:rPr>
        <w:t xml:space="preserve">oplodie </w:t>
      </w:r>
      <w:proofErr w:type="spellStart"/>
      <w:r w:rsidRPr="009E5C6A">
        <w:rPr>
          <w:sz w:val="24"/>
          <w:szCs w:val="24"/>
        </w:rPr>
        <w:t>pagaštana</w:t>
      </w:r>
      <w:proofErr w:type="spellEnd"/>
      <w:r w:rsidRPr="009E5C6A">
        <w:rPr>
          <w:sz w:val="24"/>
          <w:szCs w:val="24"/>
        </w:rPr>
        <w:t xml:space="preserve"> konského (</w:t>
      </w:r>
      <w:proofErr w:type="spellStart"/>
      <w:r w:rsidRPr="009E5C6A">
        <w:rPr>
          <w:sz w:val="24"/>
          <w:szCs w:val="24"/>
        </w:rPr>
        <w:t>Aesculus</w:t>
      </w:r>
      <w:proofErr w:type="spellEnd"/>
      <w:r w:rsidRPr="009E5C6A">
        <w:rPr>
          <w:sz w:val="24"/>
          <w:szCs w:val="24"/>
        </w:rPr>
        <w:t xml:space="preserve"> </w:t>
      </w:r>
      <w:proofErr w:type="spellStart"/>
      <w:r w:rsidRPr="009E5C6A">
        <w:rPr>
          <w:sz w:val="24"/>
          <w:szCs w:val="24"/>
        </w:rPr>
        <w:t>hippocastanum</w:t>
      </w:r>
      <w:proofErr w:type="spellEnd"/>
      <w:r w:rsidRPr="009E5C6A">
        <w:rPr>
          <w:sz w:val="24"/>
          <w:szCs w:val="24"/>
        </w:rPr>
        <w:t xml:space="preserve"> L.), 10% FeCl</w:t>
      </w:r>
      <w:r w:rsidRPr="00B1380B">
        <w:rPr>
          <w:sz w:val="24"/>
          <w:szCs w:val="24"/>
          <w:vertAlign w:val="subscript"/>
        </w:rPr>
        <w:t>3</w:t>
      </w:r>
      <w:r w:rsidRPr="009E5C6A">
        <w:rPr>
          <w:sz w:val="24"/>
          <w:szCs w:val="24"/>
        </w:rPr>
        <w:t xml:space="preserve">, 1% roztok želatíny (v 10% </w:t>
      </w:r>
      <w:proofErr w:type="spellStart"/>
      <w:r w:rsidRPr="009E5C6A">
        <w:rPr>
          <w:sz w:val="24"/>
          <w:szCs w:val="24"/>
        </w:rPr>
        <w:t>NaCl</w:t>
      </w:r>
      <w:proofErr w:type="spellEnd"/>
      <w:r w:rsidRPr="009E5C6A">
        <w:rPr>
          <w:sz w:val="24"/>
          <w:szCs w:val="24"/>
        </w:rPr>
        <w:t>), 1% AgNO</w:t>
      </w:r>
      <w:r w:rsidRPr="00B1380B">
        <w:rPr>
          <w:sz w:val="24"/>
          <w:szCs w:val="24"/>
          <w:vertAlign w:val="subscript"/>
        </w:rPr>
        <w:t>3</w:t>
      </w:r>
      <w:r w:rsidRPr="009E5C6A">
        <w:rPr>
          <w:sz w:val="24"/>
          <w:szCs w:val="24"/>
        </w:rPr>
        <w:t xml:space="preserve">, </w:t>
      </w:r>
      <w:proofErr w:type="spellStart"/>
      <w:r w:rsidRPr="009E5C6A">
        <w:rPr>
          <w:sz w:val="24"/>
          <w:szCs w:val="24"/>
        </w:rPr>
        <w:t>konc</w:t>
      </w:r>
      <w:proofErr w:type="spellEnd"/>
      <w:r w:rsidRPr="009E5C6A">
        <w:rPr>
          <w:sz w:val="24"/>
          <w:szCs w:val="24"/>
        </w:rPr>
        <w:t>. NH</w:t>
      </w:r>
      <w:r w:rsidRPr="00B1380B">
        <w:rPr>
          <w:sz w:val="24"/>
          <w:szCs w:val="24"/>
          <w:vertAlign w:val="subscript"/>
        </w:rPr>
        <w:t>4</w:t>
      </w:r>
      <w:r w:rsidRPr="009E5C6A">
        <w:rPr>
          <w:sz w:val="24"/>
          <w:szCs w:val="24"/>
        </w:rPr>
        <w:t>OH, 10% zásaditý octan olovnatý, pevný KOH, 20% H</w:t>
      </w:r>
      <w:r w:rsidRPr="00B1380B">
        <w:rPr>
          <w:sz w:val="24"/>
          <w:szCs w:val="24"/>
          <w:vertAlign w:val="subscript"/>
        </w:rPr>
        <w:t>2</w:t>
      </w:r>
      <w:r w:rsidRPr="009E5C6A">
        <w:rPr>
          <w:sz w:val="24"/>
          <w:szCs w:val="24"/>
        </w:rPr>
        <w:t>SO</w:t>
      </w:r>
      <w:r w:rsidRPr="00B1380B">
        <w:rPr>
          <w:sz w:val="24"/>
          <w:szCs w:val="24"/>
          <w:vertAlign w:val="subscript"/>
        </w:rPr>
        <w:t>4</w:t>
      </w:r>
    </w:p>
    <w:p w14:paraId="03BF38BE" w14:textId="4A23BB54" w:rsidR="007324C0" w:rsidRDefault="007324C0" w:rsidP="007324C0">
      <w:pPr>
        <w:pStyle w:val="Bezriadkovania"/>
      </w:pPr>
    </w:p>
    <w:p w14:paraId="57D674EF" w14:textId="00213ECB" w:rsidR="009E5C6A" w:rsidRDefault="009E5C6A" w:rsidP="007324C0">
      <w:pPr>
        <w:pStyle w:val="Bezriadkovania"/>
      </w:pPr>
      <w:r w:rsidRPr="003D5171">
        <w:rPr>
          <w:b/>
          <w:i/>
          <w:sz w:val="24"/>
          <w:szCs w:val="24"/>
        </w:rPr>
        <w:t>Postup</w:t>
      </w:r>
      <w:r>
        <w:rPr>
          <w:b/>
          <w:i/>
        </w:rPr>
        <w:t xml:space="preserve">: </w:t>
      </w:r>
    </w:p>
    <w:p w14:paraId="1672A407" w14:textId="72B76EF7" w:rsidR="009E5C6A" w:rsidRDefault="009E5C6A" w:rsidP="003D5171">
      <w:pPr>
        <w:pStyle w:val="Bezriadkovania"/>
        <w:numPr>
          <w:ilvl w:val="0"/>
          <w:numId w:val="1"/>
        </w:numPr>
        <w:jc w:val="both"/>
      </w:pPr>
      <w:r>
        <w:t>5g rastlinného materiálu varíme niekoľko minút v 100 ml vody</w:t>
      </w:r>
    </w:p>
    <w:p w14:paraId="0228EDBA" w14:textId="30D1B355" w:rsidR="009E5C6A" w:rsidRPr="009E5C6A" w:rsidRDefault="009E5C6A" w:rsidP="003D5171">
      <w:pPr>
        <w:pStyle w:val="Bezriadkovania"/>
        <w:numPr>
          <w:ilvl w:val="0"/>
          <w:numId w:val="1"/>
        </w:numPr>
        <w:jc w:val="both"/>
      </w:pPr>
      <w:r>
        <w:t xml:space="preserve">k 2 ml extraktu trieslovín pridáme niekoľko kvapiek </w:t>
      </w:r>
      <w:r w:rsidRPr="009E5C6A">
        <w:rPr>
          <w:sz w:val="24"/>
          <w:szCs w:val="24"/>
        </w:rPr>
        <w:t>10% FeCl</w:t>
      </w:r>
      <w:r w:rsidRPr="00B1380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 pozorujeme ako sa sfarbí roztok</w:t>
      </w:r>
    </w:p>
    <w:p w14:paraId="77D9A0A3" w14:textId="1295B177" w:rsidR="009E5C6A" w:rsidRPr="009E5C6A" w:rsidRDefault="009E5C6A" w:rsidP="003D5171">
      <w:pPr>
        <w:pStyle w:val="Bezriadkovania"/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k 2 ml extraktu trieslovín </w:t>
      </w:r>
      <w:proofErr w:type="spellStart"/>
      <w:r>
        <w:rPr>
          <w:sz w:val="24"/>
          <w:szCs w:val="24"/>
        </w:rPr>
        <w:t>prikvapkáme</w:t>
      </w:r>
      <w:proofErr w:type="spellEnd"/>
      <w:r>
        <w:rPr>
          <w:sz w:val="24"/>
          <w:szCs w:val="24"/>
        </w:rPr>
        <w:t xml:space="preserve"> roztok želatíny a pozorujeme, či sa vyzrážajú triesloviny</w:t>
      </w:r>
    </w:p>
    <w:p w14:paraId="13C5DB41" w14:textId="0984A09C" w:rsidR="009E5C6A" w:rsidRPr="003D5171" w:rsidRDefault="003D5171" w:rsidP="003D5171">
      <w:pPr>
        <w:pStyle w:val="Bezriadkovania"/>
        <w:numPr>
          <w:ilvl w:val="0"/>
          <w:numId w:val="1"/>
        </w:numPr>
        <w:jc w:val="both"/>
      </w:pPr>
      <w:r>
        <w:t xml:space="preserve">k 2 ml extraktu pridáme 1 ml </w:t>
      </w:r>
      <w:r w:rsidRPr="009E5C6A">
        <w:rPr>
          <w:sz w:val="24"/>
          <w:szCs w:val="24"/>
        </w:rPr>
        <w:t>1% AgNO</w:t>
      </w:r>
      <w:r w:rsidRPr="00B1380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niekoľko kvapiek amoniaku a krátko povaríme, pozorujeme čo sa vyzráža</w:t>
      </w:r>
    </w:p>
    <w:p w14:paraId="401243E2" w14:textId="4F90BC0C" w:rsidR="003D5171" w:rsidRPr="00D75122" w:rsidRDefault="003D5171" w:rsidP="003D5171">
      <w:pPr>
        <w:pStyle w:val="Bezriadkovania"/>
        <w:numPr>
          <w:ilvl w:val="0"/>
          <w:numId w:val="1"/>
        </w:numPr>
        <w:jc w:val="both"/>
      </w:pPr>
      <w:r>
        <w:rPr>
          <w:sz w:val="24"/>
          <w:szCs w:val="24"/>
        </w:rPr>
        <w:t>k 5 ml extraktu pridáme 2 ml octanu olovnatého, pozorujeme vyzrážanie trieslovín</w:t>
      </w:r>
    </w:p>
    <w:p w14:paraId="7E8B0753" w14:textId="6875CC8B" w:rsidR="00D75122" w:rsidRPr="003D5171" w:rsidRDefault="00354C43" w:rsidP="003D5171">
      <w:pPr>
        <w:pStyle w:val="Bezriadkovania"/>
        <w:numPr>
          <w:ilvl w:val="0"/>
          <w:numId w:val="1"/>
        </w:numPr>
        <w:jc w:val="both"/>
      </w:pPr>
      <w:r>
        <w:rPr>
          <w:sz w:val="24"/>
          <w:szCs w:val="24"/>
        </w:rPr>
        <w:t>k 10 ml extraktu pridáme octan olovnatý a chvíľu povaríme</w:t>
      </w:r>
    </w:p>
    <w:p w14:paraId="22AF1F46" w14:textId="0896B9F9" w:rsidR="003D5171" w:rsidRDefault="003D5171" w:rsidP="003D5171">
      <w:pPr>
        <w:pStyle w:val="Bezriadkovania"/>
        <w:rPr>
          <w:sz w:val="24"/>
          <w:szCs w:val="24"/>
        </w:rPr>
      </w:pPr>
    </w:p>
    <w:p w14:paraId="49AAA9D7" w14:textId="30CE2F76" w:rsidR="003D5171" w:rsidRDefault="003D5171" w:rsidP="003D5171">
      <w:pPr>
        <w:pStyle w:val="Bezriadkovania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B</w:t>
      </w:r>
      <w:r w:rsidRPr="009E5C6A">
        <w:rPr>
          <w:rFonts w:ascii="Cambria" w:hAnsi="Cambria" w:cstheme="minorHAnsi"/>
          <w:b/>
          <w:sz w:val="28"/>
          <w:szCs w:val="28"/>
        </w:rPr>
        <w:t xml:space="preserve">.) </w:t>
      </w:r>
      <w:r>
        <w:rPr>
          <w:rFonts w:ascii="Cambria" w:hAnsi="Cambria" w:cstheme="minorHAnsi"/>
          <w:b/>
          <w:sz w:val="28"/>
          <w:szCs w:val="28"/>
        </w:rPr>
        <w:t>Delenie rumančekovej silice metódou TLC</w:t>
      </w:r>
    </w:p>
    <w:p w14:paraId="70FF87B3" w14:textId="5C03D8BE" w:rsidR="003D5171" w:rsidRPr="003D5171" w:rsidRDefault="003D5171" w:rsidP="003F47DE">
      <w:pPr>
        <w:pStyle w:val="Bezriadkovania"/>
        <w:jc w:val="both"/>
        <w:rPr>
          <w:rFonts w:ascii="Cambria" w:hAnsi="Cambria" w:cstheme="minorHAnsi"/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t>Princíp:</w:t>
      </w:r>
      <w:r w:rsidRPr="003D5171">
        <w:rPr>
          <w:rFonts w:cstheme="minorHAnsi"/>
          <w:b/>
          <w:i/>
          <w:sz w:val="24"/>
          <w:szCs w:val="24"/>
        </w:rPr>
        <w:t xml:space="preserve"> </w:t>
      </w:r>
      <w:r w:rsidRPr="003D5171">
        <w:rPr>
          <w:sz w:val="24"/>
          <w:szCs w:val="24"/>
        </w:rPr>
        <w:t xml:space="preserve">Rumančeková silica obsahuje ako hlavné komponenty uhľovodíkové a kyslíkaté </w:t>
      </w:r>
      <w:proofErr w:type="spellStart"/>
      <w:r w:rsidRPr="003D5171">
        <w:rPr>
          <w:sz w:val="24"/>
          <w:szCs w:val="24"/>
        </w:rPr>
        <w:t>seskviterpény</w:t>
      </w:r>
      <w:proofErr w:type="spellEnd"/>
      <w:r w:rsidRPr="003D5171">
        <w:rPr>
          <w:sz w:val="24"/>
          <w:szCs w:val="24"/>
        </w:rPr>
        <w:t xml:space="preserve"> a </w:t>
      </w:r>
      <w:proofErr w:type="spellStart"/>
      <w:r w:rsidRPr="003D5171">
        <w:rPr>
          <w:sz w:val="24"/>
          <w:szCs w:val="24"/>
        </w:rPr>
        <w:t>polyacetylény</w:t>
      </w:r>
      <w:proofErr w:type="spellEnd"/>
      <w:r w:rsidRPr="003D5171">
        <w:rPr>
          <w:sz w:val="24"/>
          <w:szCs w:val="24"/>
        </w:rPr>
        <w:t xml:space="preserve">. Najviac zastúpené sú látky </w:t>
      </w:r>
      <w:proofErr w:type="spellStart"/>
      <w:r w:rsidRPr="003D5171">
        <w:rPr>
          <w:sz w:val="24"/>
          <w:szCs w:val="24"/>
        </w:rPr>
        <w:t>bisabolánového</w:t>
      </w:r>
      <w:proofErr w:type="spellEnd"/>
      <w:r w:rsidRPr="003D5171">
        <w:rPr>
          <w:sz w:val="24"/>
          <w:szCs w:val="24"/>
        </w:rPr>
        <w:t xml:space="preserve"> typu a </w:t>
      </w:r>
      <w:proofErr w:type="spellStart"/>
      <w:r w:rsidRPr="003D5171">
        <w:rPr>
          <w:sz w:val="24"/>
          <w:szCs w:val="24"/>
        </w:rPr>
        <w:t>chamazulén</w:t>
      </w:r>
      <w:proofErr w:type="spellEnd"/>
      <w:r w:rsidRPr="003D5171">
        <w:rPr>
          <w:sz w:val="24"/>
          <w:szCs w:val="24"/>
        </w:rPr>
        <w:t xml:space="preserve">. Z </w:t>
      </w:r>
      <w:proofErr w:type="spellStart"/>
      <w:r w:rsidRPr="003D5171">
        <w:rPr>
          <w:sz w:val="24"/>
          <w:szCs w:val="24"/>
        </w:rPr>
        <w:t>polyacetylénov</w:t>
      </w:r>
      <w:proofErr w:type="spellEnd"/>
      <w:r w:rsidRPr="003D5171">
        <w:rPr>
          <w:sz w:val="24"/>
          <w:szCs w:val="24"/>
        </w:rPr>
        <w:t xml:space="preserve"> je význačný </w:t>
      </w:r>
      <w:proofErr w:type="spellStart"/>
      <w:r w:rsidRPr="003D5171">
        <w:rPr>
          <w:sz w:val="24"/>
          <w:szCs w:val="24"/>
        </w:rPr>
        <w:t>cis</w:t>
      </w:r>
      <w:proofErr w:type="spellEnd"/>
      <w:r w:rsidRPr="003D5171">
        <w:rPr>
          <w:sz w:val="24"/>
          <w:szCs w:val="24"/>
        </w:rPr>
        <w:t xml:space="preserve"> </w:t>
      </w:r>
      <w:proofErr w:type="spellStart"/>
      <w:r w:rsidRPr="003D5171">
        <w:rPr>
          <w:sz w:val="24"/>
          <w:szCs w:val="24"/>
        </w:rPr>
        <w:t>en</w:t>
      </w:r>
      <w:proofErr w:type="spellEnd"/>
      <w:r w:rsidRPr="003D5171">
        <w:rPr>
          <w:sz w:val="24"/>
          <w:szCs w:val="24"/>
        </w:rPr>
        <w:t>-in-</w:t>
      </w:r>
      <w:proofErr w:type="spellStart"/>
      <w:r w:rsidRPr="003D5171">
        <w:rPr>
          <w:sz w:val="24"/>
          <w:szCs w:val="24"/>
        </w:rPr>
        <w:t>dicykloéter</w:t>
      </w:r>
      <w:proofErr w:type="spellEnd"/>
    </w:p>
    <w:p w14:paraId="19692D9F" w14:textId="1A9EE17E" w:rsidR="003D5171" w:rsidRDefault="003D5171" w:rsidP="003F47DE">
      <w:pPr>
        <w:pStyle w:val="Bezriadkovania"/>
        <w:jc w:val="both"/>
      </w:pPr>
    </w:p>
    <w:p w14:paraId="5C3D6AE6" w14:textId="6BE41006" w:rsidR="003D5171" w:rsidRDefault="003D5171" w:rsidP="003F47DE">
      <w:pPr>
        <w:pStyle w:val="Bezriadkovania"/>
        <w:jc w:val="both"/>
        <w:rPr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t>Pomôcky:</w:t>
      </w:r>
      <w:r w:rsidRPr="003D5171">
        <w:rPr>
          <w:rFonts w:cstheme="minorHAnsi"/>
          <w:b/>
          <w:i/>
          <w:sz w:val="24"/>
          <w:szCs w:val="24"/>
        </w:rPr>
        <w:t xml:space="preserve"> </w:t>
      </w:r>
      <w:r w:rsidRPr="003D5171">
        <w:rPr>
          <w:sz w:val="24"/>
          <w:szCs w:val="24"/>
        </w:rPr>
        <w:t xml:space="preserve">chromatografická nádoba, </w:t>
      </w:r>
      <w:proofErr w:type="spellStart"/>
      <w:r w:rsidRPr="003D5171">
        <w:rPr>
          <w:sz w:val="24"/>
          <w:szCs w:val="24"/>
        </w:rPr>
        <w:t>Silufol</w:t>
      </w:r>
      <w:proofErr w:type="spellEnd"/>
      <w:r w:rsidRPr="003D5171">
        <w:rPr>
          <w:sz w:val="24"/>
          <w:szCs w:val="24"/>
        </w:rPr>
        <w:t>, sklené kapiláry, rozprašovač, infražiarič</w:t>
      </w:r>
    </w:p>
    <w:p w14:paraId="274799C3" w14:textId="00E290C1" w:rsidR="003D5171" w:rsidRDefault="003D5171" w:rsidP="003F47DE">
      <w:pPr>
        <w:pStyle w:val="Bezriadkovania"/>
        <w:jc w:val="both"/>
        <w:rPr>
          <w:sz w:val="24"/>
          <w:szCs w:val="24"/>
        </w:rPr>
      </w:pPr>
    </w:p>
    <w:p w14:paraId="0ED7F776" w14:textId="2BFF8B92" w:rsidR="003D5171" w:rsidRDefault="003D5171" w:rsidP="003F47DE">
      <w:pPr>
        <w:pStyle w:val="Bezriadkovania"/>
        <w:jc w:val="both"/>
        <w:rPr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lastRenderedPageBreak/>
        <w:t>Materiál:</w:t>
      </w:r>
      <w:r w:rsidRPr="003D5171">
        <w:rPr>
          <w:rFonts w:cstheme="minorHAnsi"/>
          <w:b/>
          <w:i/>
          <w:sz w:val="24"/>
          <w:szCs w:val="24"/>
        </w:rPr>
        <w:t xml:space="preserve"> </w:t>
      </w:r>
      <w:r w:rsidRPr="003D5171">
        <w:rPr>
          <w:sz w:val="24"/>
          <w:szCs w:val="24"/>
        </w:rPr>
        <w:t xml:space="preserve">rumančeková silica, </w:t>
      </w:r>
      <w:proofErr w:type="spellStart"/>
      <w:r w:rsidRPr="003D5171">
        <w:rPr>
          <w:sz w:val="24"/>
          <w:szCs w:val="24"/>
        </w:rPr>
        <w:t>hexán</w:t>
      </w:r>
      <w:proofErr w:type="spellEnd"/>
      <w:r w:rsidRPr="003D5171">
        <w:rPr>
          <w:sz w:val="24"/>
          <w:szCs w:val="24"/>
        </w:rPr>
        <w:t xml:space="preserve">, </w:t>
      </w:r>
      <w:proofErr w:type="spellStart"/>
      <w:r w:rsidRPr="003D5171">
        <w:rPr>
          <w:sz w:val="24"/>
          <w:szCs w:val="24"/>
        </w:rPr>
        <w:t>vyvíjacia</w:t>
      </w:r>
      <w:proofErr w:type="spellEnd"/>
      <w:r w:rsidRPr="003D5171">
        <w:rPr>
          <w:sz w:val="24"/>
          <w:szCs w:val="24"/>
        </w:rPr>
        <w:t xml:space="preserve"> zmes (toluén : octan </w:t>
      </w:r>
      <w:proofErr w:type="spellStart"/>
      <w:r w:rsidRPr="003D5171">
        <w:rPr>
          <w:sz w:val="24"/>
          <w:szCs w:val="24"/>
        </w:rPr>
        <w:t>etylnatý</w:t>
      </w:r>
      <w:proofErr w:type="spellEnd"/>
      <w:r w:rsidRPr="003D5171">
        <w:rPr>
          <w:sz w:val="24"/>
          <w:szCs w:val="24"/>
        </w:rPr>
        <w:t xml:space="preserve">; 95 : 5), </w:t>
      </w:r>
      <w:proofErr w:type="spellStart"/>
      <w:r w:rsidRPr="003D5171">
        <w:rPr>
          <w:sz w:val="24"/>
          <w:szCs w:val="24"/>
        </w:rPr>
        <w:t>konc</w:t>
      </w:r>
      <w:proofErr w:type="spellEnd"/>
      <w:r w:rsidRPr="003D5171">
        <w:rPr>
          <w:sz w:val="24"/>
          <w:szCs w:val="24"/>
        </w:rPr>
        <w:t>. H</w:t>
      </w:r>
      <w:r w:rsidRPr="003F47DE">
        <w:rPr>
          <w:sz w:val="24"/>
          <w:szCs w:val="24"/>
          <w:vertAlign w:val="subscript"/>
        </w:rPr>
        <w:t>2</w:t>
      </w:r>
      <w:r w:rsidRPr="003D5171">
        <w:rPr>
          <w:sz w:val="24"/>
          <w:szCs w:val="24"/>
        </w:rPr>
        <w:t>SO</w:t>
      </w:r>
      <w:r w:rsidRPr="003F47DE">
        <w:rPr>
          <w:sz w:val="24"/>
          <w:szCs w:val="24"/>
          <w:vertAlign w:val="subscript"/>
        </w:rPr>
        <w:t>4</w:t>
      </w:r>
      <w:r w:rsidRPr="003D5171">
        <w:rPr>
          <w:sz w:val="24"/>
          <w:szCs w:val="24"/>
        </w:rPr>
        <w:t>, vanilín</w:t>
      </w:r>
    </w:p>
    <w:p w14:paraId="059A20DB" w14:textId="04EB299C" w:rsidR="003D5171" w:rsidRDefault="003D5171" w:rsidP="003F47DE">
      <w:pPr>
        <w:pStyle w:val="Bezriadkovania"/>
        <w:jc w:val="both"/>
        <w:rPr>
          <w:sz w:val="24"/>
          <w:szCs w:val="24"/>
        </w:rPr>
      </w:pPr>
    </w:p>
    <w:p w14:paraId="52277B8E" w14:textId="77777777" w:rsidR="003D5171" w:rsidRDefault="003D5171" w:rsidP="003F47DE">
      <w:pPr>
        <w:pStyle w:val="Bezriadkovania"/>
        <w:jc w:val="both"/>
      </w:pPr>
      <w:r w:rsidRPr="003D5171">
        <w:rPr>
          <w:b/>
          <w:i/>
          <w:sz w:val="24"/>
          <w:szCs w:val="24"/>
        </w:rPr>
        <w:t>Postup</w:t>
      </w:r>
      <w:r>
        <w:rPr>
          <w:b/>
          <w:i/>
        </w:rPr>
        <w:t xml:space="preserve">: </w:t>
      </w:r>
    </w:p>
    <w:p w14:paraId="4CA7F40D" w14:textId="3E51F4AE" w:rsidR="003D5171" w:rsidRDefault="003F47DE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chromatografickú platňu kapilárou nanesieme cca 15 mm od okraja éterický olej nariedený </w:t>
      </w:r>
      <w:proofErr w:type="spellStart"/>
      <w:r>
        <w:rPr>
          <w:sz w:val="24"/>
          <w:szCs w:val="24"/>
        </w:rPr>
        <w:t>hexánom</w:t>
      </w:r>
      <w:proofErr w:type="spellEnd"/>
    </w:p>
    <w:p w14:paraId="69249937" w14:textId="7E5161B0" w:rsidR="003F47DE" w:rsidRDefault="003F47DE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zorientujeme platňu tak, aby delenie prebiehalo kolmo na smer nanesenia </w:t>
      </w:r>
      <w:proofErr w:type="spellStart"/>
      <w:r>
        <w:rPr>
          <w:sz w:val="24"/>
          <w:szCs w:val="24"/>
        </w:rPr>
        <w:t>silikagélovej</w:t>
      </w:r>
      <w:proofErr w:type="spellEnd"/>
      <w:r>
        <w:rPr>
          <w:sz w:val="24"/>
          <w:szCs w:val="24"/>
        </w:rPr>
        <w:t xml:space="preserve"> vrstvy</w:t>
      </w:r>
    </w:p>
    <w:p w14:paraId="131D90EE" w14:textId="1B62E66C" w:rsidR="003F47DE" w:rsidRDefault="003F47DE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chromatografickej nádoby nalejeme </w:t>
      </w:r>
      <w:proofErr w:type="spellStart"/>
      <w:r>
        <w:rPr>
          <w:sz w:val="24"/>
          <w:szCs w:val="24"/>
        </w:rPr>
        <w:t>vyvíjaciu</w:t>
      </w:r>
      <w:proofErr w:type="spellEnd"/>
      <w:r>
        <w:rPr>
          <w:sz w:val="24"/>
          <w:szCs w:val="24"/>
        </w:rPr>
        <w:t xml:space="preserve"> zmes a vložíme platňu s nanesenou vzorkou tak, že rozpúšťadlo nesmie prekrývať vzorku</w:t>
      </w:r>
    </w:p>
    <w:p w14:paraId="009D0204" w14:textId="522DE5B1" w:rsidR="003F47DE" w:rsidRDefault="003F47DE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keď čelo rozpúšťadlo dosiahne tesne pod horný okraj nádoby, tak vyberieme platňu a necháme odpariť </w:t>
      </w:r>
      <w:proofErr w:type="spellStart"/>
      <w:r>
        <w:rPr>
          <w:sz w:val="24"/>
          <w:szCs w:val="24"/>
        </w:rPr>
        <w:t>vyvíjaciu</w:t>
      </w:r>
      <w:proofErr w:type="spellEnd"/>
      <w:r>
        <w:rPr>
          <w:sz w:val="24"/>
          <w:szCs w:val="24"/>
        </w:rPr>
        <w:t xml:space="preserve"> zmes</w:t>
      </w:r>
    </w:p>
    <w:p w14:paraId="45D18D52" w14:textId="52202DFB" w:rsidR="003F47DE" w:rsidRDefault="003F47DE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platňu postriekame 1% roztokom vanilínu v </w:t>
      </w:r>
      <w:proofErr w:type="spellStart"/>
      <w:r>
        <w:rPr>
          <w:sz w:val="24"/>
          <w:szCs w:val="24"/>
        </w:rPr>
        <w:t>konc</w:t>
      </w:r>
      <w:proofErr w:type="spellEnd"/>
      <w:r>
        <w:rPr>
          <w:sz w:val="24"/>
          <w:szCs w:val="24"/>
        </w:rPr>
        <w:t xml:space="preserve">. </w:t>
      </w:r>
      <w:r w:rsidRPr="003F47DE">
        <w:rPr>
          <w:sz w:val="24"/>
          <w:szCs w:val="24"/>
        </w:rPr>
        <w:t>H</w:t>
      </w:r>
      <w:r w:rsidRPr="003F47DE">
        <w:rPr>
          <w:sz w:val="24"/>
          <w:szCs w:val="24"/>
          <w:vertAlign w:val="subscript"/>
        </w:rPr>
        <w:t>2</w:t>
      </w:r>
      <w:r w:rsidRPr="003F47DE">
        <w:rPr>
          <w:sz w:val="24"/>
          <w:szCs w:val="24"/>
        </w:rPr>
        <w:t>SO</w:t>
      </w:r>
      <w:r w:rsidRPr="003F47DE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 zahrejeme infražiaričom</w:t>
      </w:r>
    </w:p>
    <w:p w14:paraId="3790C6A8" w14:textId="629DC5FE" w:rsidR="00B1380B" w:rsidRDefault="00B1380B" w:rsidP="003F47DE">
      <w:pPr>
        <w:pStyle w:val="Bezriadkovani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chromatograme</w:t>
      </w:r>
      <w:proofErr w:type="spellEnd"/>
      <w:r>
        <w:rPr>
          <w:sz w:val="24"/>
          <w:szCs w:val="24"/>
        </w:rPr>
        <w:t xml:space="preserve"> identifikujeme jednotlivé látky</w:t>
      </w:r>
    </w:p>
    <w:p w14:paraId="59C17DBC" w14:textId="6F0174AE" w:rsidR="00B1380B" w:rsidRDefault="00B1380B" w:rsidP="00B1380B">
      <w:pPr>
        <w:pStyle w:val="Bezriadkovania"/>
        <w:jc w:val="both"/>
        <w:rPr>
          <w:sz w:val="24"/>
          <w:szCs w:val="24"/>
        </w:rPr>
      </w:pPr>
    </w:p>
    <w:p w14:paraId="25E619D2" w14:textId="263BDB5A" w:rsidR="00B1380B" w:rsidRDefault="00B1380B" w:rsidP="00B1380B">
      <w:pPr>
        <w:pStyle w:val="Bezriadkovani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7D3A6" wp14:editId="1F5F4DE4">
            <wp:extent cx="2295525" cy="29813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D606" w14:textId="07B5ADDE" w:rsidR="00B1380B" w:rsidRDefault="00B1380B" w:rsidP="00B1380B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Obr. 1 (TLC </w:t>
      </w:r>
      <w:proofErr w:type="spellStart"/>
      <w:r>
        <w:rPr>
          <w:sz w:val="24"/>
          <w:szCs w:val="24"/>
        </w:rPr>
        <w:t>chromatogram</w:t>
      </w:r>
      <w:proofErr w:type="spellEnd"/>
      <w:r>
        <w:rPr>
          <w:sz w:val="24"/>
          <w:szCs w:val="24"/>
        </w:rPr>
        <w:t xml:space="preserve"> silice rumančeka kamilkového)</w:t>
      </w:r>
    </w:p>
    <w:p w14:paraId="0DF594F2" w14:textId="215FD0F9" w:rsidR="00B1380B" w:rsidRDefault="00B1380B" w:rsidP="00B1380B">
      <w:pPr>
        <w:pStyle w:val="Bezriadkovania"/>
        <w:jc w:val="both"/>
        <w:rPr>
          <w:sz w:val="24"/>
          <w:szCs w:val="24"/>
        </w:rPr>
      </w:pPr>
    </w:p>
    <w:p w14:paraId="73E097C0" w14:textId="40A8A493" w:rsidR="00B1380B" w:rsidRPr="00B1380B" w:rsidRDefault="00B1380B" w:rsidP="00B1380B">
      <w:pPr>
        <w:pStyle w:val="Bezriadkovania"/>
        <w:jc w:val="both"/>
        <w:rPr>
          <w:b/>
          <w:i/>
          <w:sz w:val="24"/>
          <w:szCs w:val="24"/>
        </w:rPr>
      </w:pPr>
      <w:r w:rsidRPr="00B1380B">
        <w:rPr>
          <w:b/>
          <w:i/>
          <w:sz w:val="24"/>
          <w:szCs w:val="24"/>
        </w:rPr>
        <w:t xml:space="preserve">Princíp </w:t>
      </w:r>
      <w:proofErr w:type="spellStart"/>
      <w:r w:rsidRPr="00B1380B">
        <w:rPr>
          <w:b/>
          <w:i/>
          <w:sz w:val="24"/>
          <w:szCs w:val="24"/>
        </w:rPr>
        <w:t>tenkovrstvovej</w:t>
      </w:r>
      <w:proofErr w:type="spellEnd"/>
      <w:r w:rsidRPr="00B1380B">
        <w:rPr>
          <w:b/>
          <w:i/>
          <w:sz w:val="24"/>
          <w:szCs w:val="24"/>
        </w:rPr>
        <w:t xml:space="preserve"> chromatografie (TLC)</w:t>
      </w:r>
    </w:p>
    <w:p w14:paraId="2F3CD382" w14:textId="4B8AFA0B" w:rsidR="00B1380B" w:rsidRDefault="00B1380B" w:rsidP="00B1380B">
      <w:pPr>
        <w:pStyle w:val="Bezriadkovani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Prebieha tu delenie zložiek zmesi látok v tenkej vrstve stacionárnej pevnej fázy pomocou kvapalnej mobilnej fázy. Používaný </w:t>
      </w:r>
      <w:proofErr w:type="spellStart"/>
      <w:r>
        <w:rPr>
          <w:sz w:val="24"/>
          <w:szCs w:val="24"/>
        </w:rPr>
        <w:t>sorbent</w:t>
      </w:r>
      <w:proofErr w:type="spellEnd"/>
      <w:r>
        <w:rPr>
          <w:sz w:val="24"/>
          <w:szCs w:val="24"/>
        </w:rPr>
        <w:t xml:space="preserve"> bol v tomto prípade </w:t>
      </w:r>
      <w:proofErr w:type="spellStart"/>
      <w:r>
        <w:rPr>
          <w:sz w:val="24"/>
          <w:szCs w:val="24"/>
        </w:rPr>
        <w:t>silikagél</w:t>
      </w:r>
      <w:proofErr w:type="spellEnd"/>
      <w:r>
        <w:rPr>
          <w:sz w:val="24"/>
          <w:szCs w:val="24"/>
        </w:rPr>
        <w:t xml:space="preserve">. Počas vyvíjania putuje </w:t>
      </w:r>
      <w:proofErr w:type="spellStart"/>
      <w:r>
        <w:rPr>
          <w:sz w:val="24"/>
          <w:szCs w:val="24"/>
        </w:rPr>
        <w:t>putuje</w:t>
      </w:r>
      <w:proofErr w:type="spellEnd"/>
      <w:r>
        <w:rPr>
          <w:sz w:val="24"/>
          <w:szCs w:val="24"/>
        </w:rPr>
        <w:t xml:space="preserve"> mobilná fáza </w:t>
      </w:r>
      <w:r w:rsidRPr="00B1380B">
        <w:rPr>
          <w:sz w:val="24"/>
          <w:szCs w:val="24"/>
        </w:rPr>
        <w:t>vzostupne</w:t>
      </w:r>
      <w:r>
        <w:rPr>
          <w:sz w:val="24"/>
          <w:szCs w:val="24"/>
        </w:rPr>
        <w:t xml:space="preserve"> </w:t>
      </w:r>
      <w:r w:rsidRPr="00B1380B">
        <w:rPr>
          <w:sz w:val="24"/>
          <w:szCs w:val="24"/>
        </w:rPr>
        <w:t xml:space="preserve">kapilárnymi silami medzi zrnami </w:t>
      </w:r>
      <w:proofErr w:type="spellStart"/>
      <w:r w:rsidRPr="00B1380B">
        <w:rPr>
          <w:sz w:val="24"/>
          <w:szCs w:val="24"/>
        </w:rPr>
        <w:t>sorbentu</w:t>
      </w:r>
      <w:proofErr w:type="spellEnd"/>
      <w:r w:rsidRPr="00B1380B">
        <w:rPr>
          <w:sz w:val="24"/>
          <w:szCs w:val="24"/>
        </w:rPr>
        <w:t xml:space="preserve"> a unáša delené látky pozdĺž deliacej vrstvy</w:t>
      </w:r>
      <w:r>
        <w:rPr>
          <w:sz w:val="24"/>
          <w:szCs w:val="24"/>
        </w:rPr>
        <w:t xml:space="preserve">. </w:t>
      </w:r>
      <w:r w:rsidRPr="00B1380B">
        <w:rPr>
          <w:sz w:val="24"/>
          <w:szCs w:val="24"/>
        </w:rPr>
        <w:t>V priebehu delenia sa neustále obnovuje rovnováha medzi pohyblivou a nepohyblivou fázou.</w:t>
      </w:r>
      <w:r>
        <w:rPr>
          <w:sz w:val="24"/>
          <w:szCs w:val="24"/>
        </w:rPr>
        <w:t xml:space="preserve"> </w:t>
      </w:r>
      <w:r w:rsidRPr="00B1380B">
        <w:rPr>
          <w:sz w:val="24"/>
          <w:szCs w:val="24"/>
        </w:rPr>
        <w:t xml:space="preserve">Za rovnakých podmienok má určitá látka na </w:t>
      </w:r>
      <w:proofErr w:type="spellStart"/>
      <w:r w:rsidRPr="00B1380B">
        <w:rPr>
          <w:sz w:val="24"/>
          <w:szCs w:val="24"/>
        </w:rPr>
        <w:t>chromatograme</w:t>
      </w:r>
      <w:proofErr w:type="spellEnd"/>
      <w:r w:rsidRPr="00B1380B">
        <w:rPr>
          <w:sz w:val="24"/>
          <w:szCs w:val="24"/>
        </w:rPr>
        <w:t xml:space="preserve"> stále miesto (RF). Retardačný</w:t>
      </w:r>
      <w:r>
        <w:rPr>
          <w:sz w:val="24"/>
          <w:szCs w:val="24"/>
        </w:rPr>
        <w:t xml:space="preserve"> </w:t>
      </w:r>
      <w:r w:rsidRPr="00B1380B">
        <w:rPr>
          <w:sz w:val="24"/>
          <w:szCs w:val="24"/>
        </w:rPr>
        <w:t>faktor je pomer vzdialenosti unášanej látky od štartu ku vzdialenosti čela rozpúšťadla od</w:t>
      </w:r>
      <w:r>
        <w:rPr>
          <w:sz w:val="24"/>
          <w:szCs w:val="24"/>
        </w:rPr>
        <w:t xml:space="preserve"> </w:t>
      </w:r>
      <w:r w:rsidRPr="00B1380B">
        <w:rPr>
          <w:sz w:val="24"/>
          <w:szCs w:val="24"/>
        </w:rPr>
        <w:t>štartu.</w:t>
      </w:r>
      <w:r w:rsidRPr="00B1380B">
        <w:rPr>
          <w:sz w:val="24"/>
          <w:szCs w:val="24"/>
        </w:rPr>
        <w:cr/>
      </w:r>
      <w:r>
        <w:rPr>
          <w:sz w:val="24"/>
          <w:szCs w:val="24"/>
        </w:rPr>
        <w:br w:type="page"/>
      </w:r>
    </w:p>
    <w:p w14:paraId="1084F832" w14:textId="7AF00ECE" w:rsidR="00B1380B" w:rsidRDefault="00B1380B" w:rsidP="00B1380B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lastRenderedPageBreak/>
        <w:t>C</w:t>
      </w:r>
      <w:r w:rsidRPr="009E5C6A">
        <w:rPr>
          <w:rFonts w:ascii="Cambria" w:hAnsi="Cambria" w:cstheme="minorHAnsi"/>
          <w:b/>
          <w:sz w:val="28"/>
          <w:szCs w:val="28"/>
        </w:rPr>
        <w:t xml:space="preserve">.) </w:t>
      </w:r>
      <w:r>
        <w:rPr>
          <w:rFonts w:ascii="Cambria" w:hAnsi="Cambria" w:cstheme="minorHAnsi"/>
          <w:b/>
          <w:sz w:val="28"/>
          <w:szCs w:val="28"/>
        </w:rPr>
        <w:t xml:space="preserve">Závislosť farby </w:t>
      </w:r>
      <w:proofErr w:type="spellStart"/>
      <w:r>
        <w:rPr>
          <w:rFonts w:ascii="Cambria" w:hAnsi="Cambria" w:cstheme="minorHAnsi"/>
          <w:b/>
          <w:sz w:val="28"/>
          <w:szCs w:val="28"/>
        </w:rPr>
        <w:t>antokyánov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na pH</w:t>
      </w:r>
    </w:p>
    <w:p w14:paraId="7D3D223C" w14:textId="4213B6D7" w:rsidR="00B1380B" w:rsidRDefault="00B1380B" w:rsidP="00B1380B">
      <w:pPr>
        <w:pStyle w:val="Bezriadkovania"/>
        <w:jc w:val="both"/>
        <w:rPr>
          <w:rFonts w:cstheme="minorHAnsi"/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t>Princíp:</w:t>
      </w:r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B1380B">
        <w:rPr>
          <w:rFonts w:cstheme="minorHAnsi"/>
          <w:sz w:val="24"/>
          <w:szCs w:val="24"/>
        </w:rPr>
        <w:t>Antokyány</w:t>
      </w:r>
      <w:proofErr w:type="spellEnd"/>
      <w:r w:rsidRPr="00B1380B">
        <w:rPr>
          <w:rFonts w:cstheme="minorHAnsi"/>
          <w:sz w:val="24"/>
          <w:szCs w:val="24"/>
        </w:rPr>
        <w:t xml:space="preserve"> sú rastlinné pigmenty rozpustné vo vode, ktoré patria medzi flavonoidy.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>Sú zodpovedné za modré, alebo fialové sfarbenie niektorých kvetov alebo plodov</w:t>
      </w:r>
      <w:r w:rsidR="008008BE">
        <w:rPr>
          <w:rFonts w:cstheme="minorHAnsi"/>
          <w:sz w:val="24"/>
          <w:szCs w:val="24"/>
        </w:rPr>
        <w:t>.</w:t>
      </w:r>
      <w:r w:rsidRPr="00B1380B">
        <w:rPr>
          <w:rFonts w:cstheme="minorHAnsi"/>
          <w:sz w:val="24"/>
          <w:szCs w:val="24"/>
        </w:rPr>
        <w:t xml:space="preserve"> Typická pre </w:t>
      </w:r>
      <w:proofErr w:type="spellStart"/>
      <w:r w:rsidRPr="00B1380B">
        <w:rPr>
          <w:rFonts w:cstheme="minorHAnsi"/>
          <w:sz w:val="24"/>
          <w:szCs w:val="24"/>
        </w:rPr>
        <w:t>antokyány</w:t>
      </w:r>
      <w:proofErr w:type="spellEnd"/>
      <w:r w:rsidRPr="00B1380B">
        <w:rPr>
          <w:rFonts w:cstheme="minorHAnsi"/>
          <w:sz w:val="24"/>
          <w:szCs w:val="24"/>
        </w:rPr>
        <w:t xml:space="preserve"> je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>ich zmena farby vplyvom pH. Pri nízkom pH existujú vo forme kladne nabitých katiónov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>červenej farby, pri neutrálnom (až mierne zásaditom) pH sú to zvyčajne neutrálne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 xml:space="preserve">modrofialové </w:t>
      </w:r>
      <w:proofErr w:type="spellStart"/>
      <w:r w:rsidRPr="00B1380B">
        <w:rPr>
          <w:rFonts w:cstheme="minorHAnsi"/>
          <w:sz w:val="24"/>
          <w:szCs w:val="24"/>
        </w:rPr>
        <w:t>anhydrobázy</w:t>
      </w:r>
      <w:proofErr w:type="spellEnd"/>
      <w:r w:rsidRPr="00B1380B">
        <w:rPr>
          <w:rFonts w:cstheme="minorHAnsi"/>
          <w:sz w:val="24"/>
          <w:szCs w:val="24"/>
        </w:rPr>
        <w:t>, v alkalickom prostredí sa z nich stávajú zelenkasté anióny.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>Tieto reakcie sú vratné a na každú zmenu pH bude farbivo reagovať. Pri veľmi vysokom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>pH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 xml:space="preserve">dochádza k rozkladu centrálneho </w:t>
      </w:r>
      <w:proofErr w:type="spellStart"/>
      <w:r w:rsidRPr="00B1380B">
        <w:rPr>
          <w:rFonts w:cstheme="minorHAnsi"/>
          <w:sz w:val="24"/>
          <w:szCs w:val="24"/>
        </w:rPr>
        <w:t>pyránového</w:t>
      </w:r>
      <w:proofErr w:type="spellEnd"/>
      <w:r w:rsidRPr="00B1380B">
        <w:rPr>
          <w:rFonts w:cstheme="minorHAnsi"/>
          <w:sz w:val="24"/>
          <w:szCs w:val="24"/>
        </w:rPr>
        <w:t xml:space="preserve"> cyklu, pričom vznikajú žltkasté </w:t>
      </w:r>
      <w:proofErr w:type="spellStart"/>
      <w:r w:rsidRPr="00B1380B">
        <w:rPr>
          <w:rFonts w:cstheme="minorHAnsi"/>
          <w:sz w:val="24"/>
          <w:szCs w:val="24"/>
        </w:rPr>
        <w:t>chalkóny</w:t>
      </w:r>
      <w:proofErr w:type="spellEnd"/>
      <w:r w:rsidRPr="00B1380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B1380B">
        <w:rPr>
          <w:rFonts w:cstheme="minorHAnsi"/>
          <w:sz w:val="24"/>
          <w:szCs w:val="24"/>
        </w:rPr>
        <w:t xml:space="preserve">Rozklad </w:t>
      </w:r>
      <w:proofErr w:type="spellStart"/>
      <w:r w:rsidRPr="00B1380B">
        <w:rPr>
          <w:rFonts w:cstheme="minorHAnsi"/>
          <w:sz w:val="24"/>
          <w:szCs w:val="24"/>
        </w:rPr>
        <w:t>pyránového</w:t>
      </w:r>
      <w:proofErr w:type="spellEnd"/>
      <w:r w:rsidRPr="00B1380B">
        <w:rPr>
          <w:rFonts w:cstheme="minorHAnsi"/>
          <w:sz w:val="24"/>
          <w:szCs w:val="24"/>
        </w:rPr>
        <w:t xml:space="preserve"> cyklu už nie je možné zvrátiť vplyvom zmeny pH.</w:t>
      </w:r>
      <w:r w:rsidRPr="00B1380B">
        <w:rPr>
          <w:rFonts w:cstheme="minorHAnsi"/>
          <w:sz w:val="24"/>
          <w:szCs w:val="24"/>
        </w:rPr>
        <w:cr/>
      </w:r>
    </w:p>
    <w:p w14:paraId="095A34D2" w14:textId="10301AB4" w:rsidR="008008BE" w:rsidRDefault="008008BE" w:rsidP="00B1380B">
      <w:pPr>
        <w:pStyle w:val="Bezriadkovania"/>
        <w:jc w:val="both"/>
        <w:rPr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t>Pomôcky: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008BE">
        <w:rPr>
          <w:sz w:val="24"/>
          <w:szCs w:val="24"/>
        </w:rPr>
        <w:t>kúmavky, pipety, umelohmotné kvapkadlo, sklenená tyčinka, kadičky, trecia miska, indikátorový papier</w:t>
      </w:r>
    </w:p>
    <w:p w14:paraId="207D1A13" w14:textId="7A5E0498" w:rsidR="008008BE" w:rsidRDefault="008008BE" w:rsidP="00B1380B">
      <w:pPr>
        <w:pStyle w:val="Bezriadkovania"/>
        <w:jc w:val="both"/>
        <w:rPr>
          <w:sz w:val="24"/>
          <w:szCs w:val="24"/>
        </w:rPr>
      </w:pPr>
    </w:p>
    <w:p w14:paraId="03E3362E" w14:textId="05F464B4" w:rsidR="008008BE" w:rsidRDefault="008008BE" w:rsidP="00B1380B">
      <w:pPr>
        <w:pStyle w:val="Bezriadkovania"/>
        <w:jc w:val="both"/>
        <w:rPr>
          <w:sz w:val="24"/>
          <w:szCs w:val="24"/>
        </w:rPr>
      </w:pPr>
      <w:r w:rsidRPr="003D5171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8008BE">
        <w:rPr>
          <w:sz w:val="24"/>
          <w:szCs w:val="24"/>
        </w:rPr>
        <w:t>lody vtáčieho zobu (</w:t>
      </w:r>
      <w:proofErr w:type="spellStart"/>
      <w:r w:rsidRPr="008008BE">
        <w:rPr>
          <w:sz w:val="24"/>
          <w:szCs w:val="24"/>
        </w:rPr>
        <w:t>Ligustrum</w:t>
      </w:r>
      <w:proofErr w:type="spellEnd"/>
      <w:r w:rsidRPr="008008BE">
        <w:rPr>
          <w:sz w:val="24"/>
          <w:szCs w:val="24"/>
        </w:rPr>
        <w:t xml:space="preserve"> </w:t>
      </w:r>
      <w:proofErr w:type="spellStart"/>
      <w:r w:rsidRPr="008008BE">
        <w:rPr>
          <w:sz w:val="24"/>
          <w:szCs w:val="24"/>
        </w:rPr>
        <w:t>vulgare</w:t>
      </w:r>
      <w:proofErr w:type="spellEnd"/>
      <w:r w:rsidRPr="008008BE">
        <w:rPr>
          <w:sz w:val="24"/>
          <w:szCs w:val="24"/>
        </w:rPr>
        <w:t xml:space="preserve"> L.), </w:t>
      </w:r>
      <w:proofErr w:type="spellStart"/>
      <w:r w:rsidRPr="008008BE">
        <w:rPr>
          <w:sz w:val="24"/>
          <w:szCs w:val="24"/>
        </w:rPr>
        <w:t>zried</w:t>
      </w:r>
      <w:proofErr w:type="spellEnd"/>
      <w:r w:rsidRPr="008008BE">
        <w:rPr>
          <w:sz w:val="24"/>
          <w:szCs w:val="24"/>
        </w:rPr>
        <w:t xml:space="preserve">. </w:t>
      </w:r>
      <w:proofErr w:type="spellStart"/>
      <w:r w:rsidRPr="008008BE">
        <w:rPr>
          <w:sz w:val="24"/>
          <w:szCs w:val="24"/>
        </w:rPr>
        <w:t>HCl</w:t>
      </w:r>
      <w:proofErr w:type="spellEnd"/>
      <w:r w:rsidRPr="008008BE">
        <w:rPr>
          <w:sz w:val="24"/>
          <w:szCs w:val="24"/>
        </w:rPr>
        <w:t xml:space="preserve"> (1:3), 0,002% </w:t>
      </w:r>
      <w:proofErr w:type="spellStart"/>
      <w:r w:rsidRPr="008008BE">
        <w:rPr>
          <w:sz w:val="24"/>
          <w:szCs w:val="24"/>
        </w:rPr>
        <w:t>NaOH</w:t>
      </w:r>
      <w:proofErr w:type="spellEnd"/>
      <w:r w:rsidRPr="008008BE">
        <w:rPr>
          <w:sz w:val="24"/>
          <w:szCs w:val="24"/>
        </w:rPr>
        <w:t xml:space="preserve">, 0,2% </w:t>
      </w:r>
      <w:proofErr w:type="spellStart"/>
      <w:r w:rsidRPr="008008BE">
        <w:rPr>
          <w:sz w:val="24"/>
          <w:szCs w:val="24"/>
        </w:rPr>
        <w:t>NaOH</w:t>
      </w:r>
      <w:proofErr w:type="spellEnd"/>
      <w:r w:rsidRPr="008008BE">
        <w:rPr>
          <w:sz w:val="24"/>
          <w:szCs w:val="24"/>
        </w:rPr>
        <w:t xml:space="preserve">, 50% </w:t>
      </w:r>
      <w:proofErr w:type="spellStart"/>
      <w:r w:rsidRPr="008008BE">
        <w:rPr>
          <w:sz w:val="24"/>
          <w:szCs w:val="24"/>
        </w:rPr>
        <w:t>NaOH</w:t>
      </w:r>
      <w:proofErr w:type="spellEnd"/>
    </w:p>
    <w:p w14:paraId="0BC80FA1" w14:textId="150C5CD9" w:rsidR="008008BE" w:rsidRDefault="008008BE" w:rsidP="00B1380B">
      <w:pPr>
        <w:pStyle w:val="Bezriadkovania"/>
        <w:jc w:val="both"/>
        <w:rPr>
          <w:sz w:val="24"/>
          <w:szCs w:val="24"/>
        </w:rPr>
      </w:pPr>
    </w:p>
    <w:p w14:paraId="51BD4719" w14:textId="77777777" w:rsidR="008008BE" w:rsidRDefault="008008BE" w:rsidP="008008BE">
      <w:pPr>
        <w:pStyle w:val="Bezriadkovania"/>
        <w:jc w:val="both"/>
      </w:pPr>
      <w:r w:rsidRPr="003D5171">
        <w:rPr>
          <w:b/>
          <w:i/>
          <w:sz w:val="24"/>
          <w:szCs w:val="24"/>
        </w:rPr>
        <w:t>Postup</w:t>
      </w:r>
      <w:r>
        <w:rPr>
          <w:b/>
          <w:i/>
        </w:rPr>
        <w:t xml:space="preserve">: </w:t>
      </w:r>
    </w:p>
    <w:p w14:paraId="16529DA4" w14:textId="435A91EE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– 5 plody vtáčieho zobu rozotrieme v miske s 4 ml destilovanej vody (uvoľnenie farbiva)</w:t>
      </w:r>
    </w:p>
    <w:p w14:paraId="049D2FE1" w14:textId="7A07FFFB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prvej skúmavky pridáme 0,5 ml zriedenej </w:t>
      </w:r>
      <w:proofErr w:type="spellStart"/>
      <w:r>
        <w:rPr>
          <w:rFonts w:cstheme="minorHAnsi"/>
          <w:sz w:val="24"/>
          <w:szCs w:val="24"/>
        </w:rPr>
        <w:t>HCl</w:t>
      </w:r>
      <w:proofErr w:type="spellEnd"/>
      <w:r>
        <w:rPr>
          <w:rFonts w:cstheme="minorHAnsi"/>
          <w:sz w:val="24"/>
          <w:szCs w:val="24"/>
        </w:rPr>
        <w:t xml:space="preserve"> a 2,5 ml destilovanej vody</w:t>
      </w:r>
    </w:p>
    <w:p w14:paraId="6A829DB5" w14:textId="29BAB03E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druhej skúmavky pridáme 3 ml vodovodnej vody</w:t>
      </w:r>
    </w:p>
    <w:p w14:paraId="3D5008D4" w14:textId="6D1DC27A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tretej skúmavky pridáme 3 ml 0,002% </w:t>
      </w:r>
      <w:proofErr w:type="spellStart"/>
      <w:r>
        <w:rPr>
          <w:rFonts w:cstheme="minorHAnsi"/>
          <w:sz w:val="24"/>
          <w:szCs w:val="24"/>
        </w:rPr>
        <w:t>NaOH</w:t>
      </w:r>
      <w:proofErr w:type="spellEnd"/>
    </w:p>
    <w:p w14:paraId="12D6D810" w14:textId="0EB28A59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štvrtej skúmavky pridáme 3 ml 0,2% </w:t>
      </w:r>
      <w:proofErr w:type="spellStart"/>
      <w:r>
        <w:rPr>
          <w:rFonts w:cstheme="minorHAnsi"/>
          <w:sz w:val="24"/>
          <w:szCs w:val="24"/>
        </w:rPr>
        <w:t>NaOH</w:t>
      </w:r>
      <w:proofErr w:type="spellEnd"/>
    </w:p>
    <w:p w14:paraId="72723971" w14:textId="44B7E497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piatej skúmavky pridáme 3ml 50% </w:t>
      </w:r>
      <w:proofErr w:type="spellStart"/>
      <w:r>
        <w:rPr>
          <w:rFonts w:cstheme="minorHAnsi"/>
          <w:sz w:val="24"/>
          <w:szCs w:val="24"/>
        </w:rPr>
        <w:t>NaOH</w:t>
      </w:r>
      <w:proofErr w:type="spellEnd"/>
    </w:p>
    <w:p w14:paraId="5DC954B0" w14:textId="23409835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každej skúmavky nakvapkáme 5 kvapiek roztoku </w:t>
      </w:r>
      <w:proofErr w:type="spellStart"/>
      <w:r>
        <w:rPr>
          <w:rFonts w:cstheme="minorHAnsi"/>
          <w:sz w:val="24"/>
          <w:szCs w:val="24"/>
        </w:rPr>
        <w:t>antokyánov</w:t>
      </w:r>
      <w:proofErr w:type="spellEnd"/>
    </w:p>
    <w:p w14:paraId="001BFCF4" w14:textId="249F214A" w:rsidR="008008BE" w:rsidRDefault="008008BE" w:rsidP="008008B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pozorujeme rozdiely v zafarbení skúmaviek a pomocou indikátorového papiera stanovíme pH roztokov</w:t>
      </w:r>
    </w:p>
    <w:p w14:paraId="07CCDE5E" w14:textId="597B5E64" w:rsidR="008008BE" w:rsidRDefault="008008BE" w:rsidP="008008BE">
      <w:pPr>
        <w:pStyle w:val="Bezriadkovania"/>
        <w:jc w:val="both"/>
        <w:rPr>
          <w:rFonts w:cstheme="minorHAnsi"/>
          <w:sz w:val="24"/>
          <w:szCs w:val="24"/>
        </w:rPr>
      </w:pPr>
    </w:p>
    <w:p w14:paraId="7E2A523B" w14:textId="77777777" w:rsidR="008008BE" w:rsidRDefault="008008BE" w:rsidP="008008BE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br w:type="page"/>
      </w:r>
    </w:p>
    <w:p w14:paraId="0F1B5B2B" w14:textId="72FCBCAA" w:rsidR="008008BE" w:rsidRDefault="008008BE" w:rsidP="008008BE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lastRenderedPageBreak/>
        <w:t>Závery</w:t>
      </w:r>
    </w:p>
    <w:p w14:paraId="64DEB9AC" w14:textId="77777777" w:rsidR="00177D74" w:rsidRDefault="00177D74" w:rsidP="008008BE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</w:p>
    <w:p w14:paraId="6CE0FC8A" w14:textId="202BC1CB" w:rsidR="008008BE" w:rsidRDefault="00782AE9" w:rsidP="008008BE">
      <w:pPr>
        <w:pStyle w:val="Bezriadkovania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59F970" wp14:editId="41C587BA">
            <wp:extent cx="5760720" cy="12560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558C" w14:textId="4676893C" w:rsidR="00177D74" w:rsidRDefault="00177D74" w:rsidP="008008BE">
      <w:pPr>
        <w:pStyle w:val="Bezriadkovania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C6C1D7" wp14:editId="2C40A13E">
            <wp:extent cx="5760720" cy="183388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819" w14:textId="24567C5C" w:rsidR="00177D74" w:rsidRPr="008008BE" w:rsidRDefault="00177D74" w:rsidP="008008BE">
      <w:pPr>
        <w:pStyle w:val="Bezriadkovania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ED9F87" wp14:editId="49D3AE0F">
            <wp:extent cx="5760720" cy="17926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D74" w:rsidRPr="0080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A17F3"/>
    <w:multiLevelType w:val="hybridMultilevel"/>
    <w:tmpl w:val="FDB6B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27E"/>
    <w:multiLevelType w:val="hybridMultilevel"/>
    <w:tmpl w:val="53C664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C49AC"/>
    <w:multiLevelType w:val="hybridMultilevel"/>
    <w:tmpl w:val="0C72CA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177D74"/>
    <w:rsid w:val="003122B3"/>
    <w:rsid w:val="00354C43"/>
    <w:rsid w:val="003D5171"/>
    <w:rsid w:val="003F47DE"/>
    <w:rsid w:val="005B0137"/>
    <w:rsid w:val="007324C0"/>
    <w:rsid w:val="00782AE9"/>
    <w:rsid w:val="008008BE"/>
    <w:rsid w:val="009E5C6A"/>
    <w:rsid w:val="00B1380B"/>
    <w:rsid w:val="00D7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2296"/>
  <w15:chartTrackingRefBased/>
  <w15:docId w15:val="{339E2244-69AC-4BEB-B373-1D161422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32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3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732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2</cp:revision>
  <dcterms:created xsi:type="dcterms:W3CDTF">2019-02-27T07:06:00Z</dcterms:created>
  <dcterms:modified xsi:type="dcterms:W3CDTF">2019-02-27T09:04:00Z</dcterms:modified>
</cp:coreProperties>
</file>