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D1B47" w14:textId="6EDA4001" w:rsidR="003D3F29" w:rsidRPr="009E5C6A" w:rsidRDefault="003D3F29" w:rsidP="003D3F29">
      <w:pPr>
        <w:pStyle w:val="Nzov"/>
        <w:jc w:val="center"/>
        <w:rPr>
          <w:rFonts w:ascii="Cambria" w:hAnsi="Cambria" w:cstheme="minorHAnsi"/>
        </w:rPr>
      </w:pPr>
      <w:r w:rsidRPr="009E5C6A">
        <w:rPr>
          <w:rFonts w:ascii="Cambria" w:hAnsi="Cambria" w:cstheme="minorHAnsi"/>
        </w:rPr>
        <w:t xml:space="preserve">Laboratórne cvičenie č. </w:t>
      </w:r>
      <w:r>
        <w:rPr>
          <w:rFonts w:ascii="Cambria" w:hAnsi="Cambria" w:cstheme="minorHAnsi"/>
        </w:rPr>
        <w:t>8</w:t>
      </w:r>
    </w:p>
    <w:p w14:paraId="1A8C4524" w14:textId="77777777" w:rsidR="003D3F29" w:rsidRPr="009E5C6A" w:rsidRDefault="003D3F29" w:rsidP="003D3F29">
      <w:pPr>
        <w:pStyle w:val="Bezriadkovania"/>
        <w:rPr>
          <w:rFonts w:cstheme="minorHAnsi"/>
          <w:b/>
        </w:rPr>
      </w:pPr>
    </w:p>
    <w:p w14:paraId="12454176" w14:textId="77777777" w:rsidR="003D3F29" w:rsidRPr="009E5C6A" w:rsidRDefault="003D3F29" w:rsidP="003D3F29">
      <w:pPr>
        <w:pStyle w:val="Bezriadkovania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sz w:val="24"/>
          <w:szCs w:val="24"/>
        </w:rPr>
        <w:t>Vypracoval:</w:t>
      </w:r>
      <w:r w:rsidRPr="009E5C6A">
        <w:rPr>
          <w:rFonts w:cstheme="minorHAnsi"/>
          <w:sz w:val="24"/>
          <w:szCs w:val="24"/>
        </w:rPr>
        <w:t xml:space="preserve"> Samuel Nalevanko</w:t>
      </w:r>
    </w:p>
    <w:p w14:paraId="05ECF502" w14:textId="77777777" w:rsidR="003D3F29" w:rsidRPr="009E5C6A" w:rsidRDefault="003D3F29" w:rsidP="003D3F29">
      <w:pPr>
        <w:pStyle w:val="Bezriadkovania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sz w:val="24"/>
          <w:szCs w:val="24"/>
        </w:rPr>
        <w:t>Odbor:</w:t>
      </w:r>
      <w:r w:rsidRPr="009E5C6A">
        <w:rPr>
          <w:rFonts w:cstheme="minorHAnsi"/>
          <w:sz w:val="24"/>
          <w:szCs w:val="24"/>
        </w:rPr>
        <w:t xml:space="preserve"> 2FBb</w:t>
      </w:r>
    </w:p>
    <w:p w14:paraId="6E7FF67C" w14:textId="77777777" w:rsidR="003D3F29" w:rsidRPr="009E5C6A" w:rsidRDefault="003D3F29" w:rsidP="003D3F29">
      <w:pPr>
        <w:pStyle w:val="Bezriadkovania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sz w:val="24"/>
          <w:szCs w:val="24"/>
        </w:rPr>
        <w:t>Školský rok:</w:t>
      </w:r>
      <w:r w:rsidRPr="009E5C6A">
        <w:rPr>
          <w:rFonts w:cstheme="minorHAnsi"/>
          <w:sz w:val="24"/>
          <w:szCs w:val="24"/>
        </w:rPr>
        <w:t xml:space="preserve"> 2018/19</w:t>
      </w:r>
    </w:p>
    <w:p w14:paraId="3E1FEC0E" w14:textId="77777777" w:rsidR="003D3F29" w:rsidRPr="009E5C6A" w:rsidRDefault="003D3F29" w:rsidP="003D3F29">
      <w:pPr>
        <w:pStyle w:val="Bezriadkovania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sz w:val="24"/>
          <w:szCs w:val="24"/>
        </w:rPr>
        <w:t xml:space="preserve">Predmet: </w:t>
      </w:r>
      <w:r w:rsidRPr="009E5C6A">
        <w:rPr>
          <w:rFonts w:cstheme="minorHAnsi"/>
          <w:sz w:val="24"/>
          <w:szCs w:val="24"/>
        </w:rPr>
        <w:t>Fyziológia rastlín</w:t>
      </w:r>
    </w:p>
    <w:p w14:paraId="69AFBC69" w14:textId="77777777" w:rsidR="003D3F29" w:rsidRPr="009E5C6A" w:rsidRDefault="003D3F29" w:rsidP="003D3F29">
      <w:pPr>
        <w:pStyle w:val="Bezriadkovania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Cvičia</w:t>
      </w:r>
      <w:r w:rsidRPr="009E5C6A">
        <w:rPr>
          <w:rFonts w:cstheme="minorHAnsi"/>
          <w:b/>
          <w:sz w:val="24"/>
          <w:szCs w:val="24"/>
        </w:rPr>
        <w:t>ci</w:t>
      </w:r>
      <w:r w:rsidRPr="009E5C6A">
        <w:rPr>
          <w:rFonts w:cstheme="minorHAnsi"/>
          <w:sz w:val="24"/>
          <w:szCs w:val="24"/>
        </w:rPr>
        <w:t xml:space="preserve">: RNDr. Michal </w:t>
      </w:r>
      <w:proofErr w:type="spellStart"/>
      <w:r w:rsidRPr="009E5C6A">
        <w:rPr>
          <w:rFonts w:cstheme="minorHAnsi"/>
          <w:sz w:val="24"/>
          <w:szCs w:val="24"/>
        </w:rPr>
        <w:t>Goga</w:t>
      </w:r>
      <w:proofErr w:type="spellEnd"/>
      <w:r w:rsidRPr="009E5C6A">
        <w:rPr>
          <w:rFonts w:cstheme="minorHAnsi"/>
          <w:sz w:val="24"/>
          <w:szCs w:val="24"/>
        </w:rPr>
        <w:t>, PhD.</w:t>
      </w:r>
    </w:p>
    <w:p w14:paraId="15DBF47E" w14:textId="3C5D8F99" w:rsidR="003D3F29" w:rsidRPr="009E5C6A" w:rsidRDefault="003D3F29" w:rsidP="003D3F29">
      <w:pPr>
        <w:pStyle w:val="Bezriadkovania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sz w:val="24"/>
          <w:szCs w:val="24"/>
        </w:rPr>
        <w:t>Cvičenie dňa:</w:t>
      </w:r>
      <w:r w:rsidRPr="009E5C6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11</w:t>
      </w:r>
      <w:r>
        <w:rPr>
          <w:rFonts w:cstheme="minorHAnsi"/>
          <w:sz w:val="24"/>
          <w:szCs w:val="24"/>
        </w:rPr>
        <w:t>. 4. 2019</w:t>
      </w:r>
    </w:p>
    <w:p w14:paraId="323F5247" w14:textId="6F644095" w:rsidR="003D3F29" w:rsidRPr="009E5C6A" w:rsidRDefault="003D3F29" w:rsidP="003D3F29">
      <w:pPr>
        <w:pStyle w:val="Bezriadkovania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sz w:val="24"/>
          <w:szCs w:val="24"/>
        </w:rPr>
        <w:t xml:space="preserve">Názov </w:t>
      </w:r>
      <w:r>
        <w:rPr>
          <w:rFonts w:cstheme="minorHAnsi"/>
          <w:b/>
          <w:sz w:val="24"/>
          <w:szCs w:val="24"/>
        </w:rPr>
        <w:t>témy</w:t>
      </w:r>
      <w:r w:rsidRPr="009E5C6A"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b/>
          <w:sz w:val="24"/>
          <w:szCs w:val="24"/>
        </w:rPr>
        <w:t>Fotosyntetické pigmenty</w:t>
      </w:r>
    </w:p>
    <w:p w14:paraId="424432BA" w14:textId="77777777" w:rsidR="003D3F29" w:rsidRDefault="003D3F29" w:rsidP="003D3F29"/>
    <w:p w14:paraId="4D5AE79B" w14:textId="2AF62496" w:rsidR="003D3F29" w:rsidRDefault="003D3F29" w:rsidP="003D3F29">
      <w:pPr>
        <w:pStyle w:val="Bezriadkovania"/>
        <w:jc w:val="both"/>
        <w:rPr>
          <w:rFonts w:ascii="Cambria" w:hAnsi="Cambria" w:cstheme="minorHAnsi"/>
          <w:b/>
          <w:sz w:val="28"/>
          <w:szCs w:val="28"/>
        </w:rPr>
      </w:pPr>
      <w:r w:rsidRPr="009E5C6A">
        <w:rPr>
          <w:rFonts w:ascii="Cambria" w:hAnsi="Cambria" w:cstheme="minorHAnsi"/>
          <w:b/>
          <w:sz w:val="28"/>
          <w:szCs w:val="28"/>
        </w:rPr>
        <w:t>Úlohy:</w:t>
      </w:r>
    </w:p>
    <w:p w14:paraId="3FE65CCB" w14:textId="68126DCD" w:rsidR="003D3F29" w:rsidRPr="009E5C6A" w:rsidRDefault="003D3F29" w:rsidP="003D3F29">
      <w:pPr>
        <w:pStyle w:val="Bezriadkovania"/>
        <w:jc w:val="both"/>
        <w:rPr>
          <w:rFonts w:ascii="Cambria" w:hAnsi="Cambria" w:cstheme="minorHAnsi"/>
          <w:b/>
          <w:sz w:val="28"/>
          <w:szCs w:val="28"/>
        </w:rPr>
      </w:pPr>
      <w:r>
        <w:rPr>
          <w:rFonts w:ascii="Cambria" w:hAnsi="Cambria" w:cstheme="minorHAnsi"/>
          <w:b/>
          <w:sz w:val="28"/>
          <w:szCs w:val="28"/>
        </w:rPr>
        <w:t>Stanovenie fluorescencie chlorofylu a v listoch vyšších rastlín</w:t>
      </w:r>
    </w:p>
    <w:p w14:paraId="2D0204DE" w14:textId="02CD286F" w:rsidR="003D3F29" w:rsidRPr="003D3F29" w:rsidRDefault="003D3F29" w:rsidP="003D3F29">
      <w:pPr>
        <w:pStyle w:val="Bezriadkovania"/>
        <w:jc w:val="both"/>
      </w:pPr>
      <w:r w:rsidRPr="003D3F29">
        <w:rPr>
          <w:b/>
          <w:i/>
        </w:rPr>
        <w:t>Princíp:</w:t>
      </w:r>
      <w:r>
        <w:rPr>
          <w:b/>
          <w:i/>
        </w:rPr>
        <w:t xml:space="preserve"> </w:t>
      </w:r>
      <w:r>
        <w:t xml:space="preserve">Fluorescencia chlorofylov vzniká vtedy, ak sa ich molekula dostáva z </w:t>
      </w:r>
      <w:proofErr w:type="spellStart"/>
      <w:r>
        <w:t>excitovaného</w:t>
      </w:r>
      <w:proofErr w:type="spellEnd"/>
      <w:r>
        <w:t xml:space="preserve"> stavu do základného, bez odovzdania elektrónu. Zo zmien úrovne fluorescencie je možné získať základný obraz o fungovaní </w:t>
      </w:r>
      <w:proofErr w:type="spellStart"/>
      <w:r>
        <w:t>fotosystému</w:t>
      </w:r>
      <w:proofErr w:type="spellEnd"/>
      <w:r>
        <w:t xml:space="preserve"> II (PS II). Listy adaptované na tmu vykazujú minimálnu fluorescenciu (F0), ktorá je v podstate fluorescenciou pozadia a nezávisí od fotochemických procesov. Po osvetlení listu sa aktivizujú molekuly chlorofylov vo </w:t>
      </w:r>
      <w:proofErr w:type="spellStart"/>
      <w:r>
        <w:t>fotosystéme</w:t>
      </w:r>
      <w:proofErr w:type="spellEnd"/>
      <w:r>
        <w:t xml:space="preserve"> II a začnú odovzdávať elektróny na </w:t>
      </w:r>
      <w:proofErr w:type="spellStart"/>
      <w:r>
        <w:t>plastochinón</w:t>
      </w:r>
      <w:proofErr w:type="spellEnd"/>
      <w:r>
        <w:t xml:space="preserve"> (QA). Tento proces je veľmi rýchly, takže sa po krátkom čase redukuje všetok </w:t>
      </w:r>
      <w:proofErr w:type="spellStart"/>
      <w:r>
        <w:t>plastochinón</w:t>
      </w:r>
      <w:proofErr w:type="spellEnd"/>
      <w:r>
        <w:t xml:space="preserve"> a elektrónový transportný reťazec nedokáže absorbovať ďalšie elektróny z molekúl chlorofylu a. Tieto molekuly sa začnú vracať do základného stavu bez odovzdania elektrónu, čím sa zvýši </w:t>
      </w:r>
      <w:proofErr w:type="spellStart"/>
      <w:r>
        <w:t>flourescencia</w:t>
      </w:r>
      <w:proofErr w:type="spellEnd"/>
      <w:r>
        <w:t xml:space="preserve">. Hodnota tejto fluorescencie sa označuje ako maximálna fluorescencia (FM). Po niekoľkých minútach sa aktivizuje celý elektrónový transportný reťazec a hodnota fluorescencie sa ustáli na novej rovnovážnej hodnote. Rozdiel FM – F0 je tzv. variabilná zložka </w:t>
      </w:r>
      <w:proofErr w:type="spellStart"/>
      <w:r>
        <w:t>fluroescencie</w:t>
      </w:r>
      <w:proofErr w:type="spellEnd"/>
      <w:r>
        <w:t xml:space="preserve"> (FV). Čím je variabilná zložka fluorescencie väčšia, tým výkonnejší je </w:t>
      </w:r>
      <w:proofErr w:type="spellStart"/>
      <w:r>
        <w:t>fotosystém</w:t>
      </w:r>
      <w:proofErr w:type="spellEnd"/>
      <w:r>
        <w:t xml:space="preserve"> II. Jej hodnota sa vyjadruje ako pomer FV/FM a označuje sa aj ako QV (potenciálny kvantový výťažok fotosyntézy). Jeho priemerná hodnota pre listy vyšších rastlín sa pohybuje v rozmedzí 0,</w:t>
      </w:r>
      <w:r>
        <w:t>6</w:t>
      </w:r>
      <w:r>
        <w:t xml:space="preserve"> – 0,85. Vplyvom stresu, napr. chladu, môže dochádzať k poškodeniu </w:t>
      </w:r>
      <w:proofErr w:type="spellStart"/>
      <w:r>
        <w:t>fotosystému</w:t>
      </w:r>
      <w:proofErr w:type="spellEnd"/>
      <w:r>
        <w:t xml:space="preserve"> II, ako aj iných zložiek fotosyntetického aparátu, kvôli čomu sa táto hodnota zníži.</w:t>
      </w:r>
    </w:p>
    <w:p w14:paraId="4FC5AF62" w14:textId="456E82EF" w:rsidR="003D3F29" w:rsidRPr="003D3F29" w:rsidRDefault="003D3F29" w:rsidP="003D3F29">
      <w:pPr>
        <w:pStyle w:val="Bezriadkovania"/>
        <w:rPr>
          <w:sz w:val="24"/>
          <w:szCs w:val="24"/>
        </w:rPr>
      </w:pPr>
      <w:r w:rsidRPr="008B2DF0">
        <w:rPr>
          <w:b/>
          <w:i/>
          <w:sz w:val="24"/>
          <w:szCs w:val="24"/>
        </w:rPr>
        <w:t>Pomôcky:</w:t>
      </w:r>
      <w:r>
        <w:rPr>
          <w:b/>
          <w:i/>
          <w:sz w:val="24"/>
          <w:szCs w:val="24"/>
        </w:rPr>
        <w:t xml:space="preserve"> </w:t>
      </w:r>
      <w:r>
        <w:t xml:space="preserve">kadičky, termostat, chladnička, </w:t>
      </w:r>
      <w:proofErr w:type="spellStart"/>
      <w:r>
        <w:t>fluorimeter</w:t>
      </w:r>
      <w:proofErr w:type="spellEnd"/>
    </w:p>
    <w:p w14:paraId="2F812F4D" w14:textId="23E2D9AA" w:rsidR="003D3F29" w:rsidRPr="003D3F29" w:rsidRDefault="003D3F29" w:rsidP="003D3F29">
      <w:pPr>
        <w:pStyle w:val="Bezriadkovania"/>
        <w:rPr>
          <w:rFonts w:cstheme="minorHAnsi"/>
          <w:sz w:val="24"/>
          <w:szCs w:val="24"/>
        </w:rPr>
      </w:pPr>
      <w:r w:rsidRPr="008B2DF0">
        <w:rPr>
          <w:rFonts w:cstheme="minorHAnsi"/>
          <w:b/>
          <w:i/>
          <w:sz w:val="24"/>
          <w:szCs w:val="24"/>
        </w:rPr>
        <w:t>Materiál:</w:t>
      </w:r>
      <w:r>
        <w:rPr>
          <w:rFonts w:cstheme="minorHAnsi"/>
          <w:b/>
          <w:i/>
          <w:sz w:val="24"/>
          <w:szCs w:val="24"/>
        </w:rPr>
        <w:t xml:space="preserve"> </w:t>
      </w:r>
      <w:r>
        <w:t>listy muškátu</w:t>
      </w:r>
    </w:p>
    <w:p w14:paraId="3862F688" w14:textId="50C51FFB" w:rsidR="003D3F29" w:rsidRDefault="003D3F29" w:rsidP="003D3F29">
      <w:pPr>
        <w:pStyle w:val="Bezriadkovania"/>
        <w:rPr>
          <w:rFonts w:cstheme="minorHAnsi"/>
          <w:b/>
          <w:i/>
          <w:sz w:val="24"/>
          <w:szCs w:val="24"/>
        </w:rPr>
      </w:pPr>
      <w:r w:rsidRPr="00564EC0">
        <w:rPr>
          <w:rFonts w:cstheme="minorHAnsi"/>
          <w:b/>
          <w:i/>
          <w:sz w:val="24"/>
          <w:szCs w:val="24"/>
        </w:rPr>
        <w:t>Postup:</w:t>
      </w:r>
    </w:p>
    <w:p w14:paraId="3568B621" w14:textId="373110CA" w:rsidR="003D3F29" w:rsidRDefault="003D3F29" w:rsidP="003D3F29">
      <w:pPr>
        <w:pStyle w:val="Bezriadkovania"/>
        <w:numPr>
          <w:ilvl w:val="0"/>
          <w:numId w:val="1"/>
        </w:numPr>
      </w:pPr>
      <w:r>
        <w:t>z muškátu odtrhneme 2 listy a ponoríme do kadičiek s vodou</w:t>
      </w:r>
    </w:p>
    <w:p w14:paraId="44531FBD" w14:textId="38037113" w:rsidR="003D3F29" w:rsidRDefault="003D3F29" w:rsidP="003D3F29">
      <w:pPr>
        <w:pStyle w:val="Bezriadkovania"/>
        <w:numPr>
          <w:ilvl w:val="0"/>
          <w:numId w:val="1"/>
        </w:numPr>
      </w:pPr>
      <w:r>
        <w:t>jeden list vložíme do termostatu, druhý do chladničky</w:t>
      </w:r>
    </w:p>
    <w:p w14:paraId="7715B33A" w14:textId="5F65DE2C" w:rsidR="003D3F29" w:rsidRDefault="003D3F29" w:rsidP="003D3F29">
      <w:pPr>
        <w:pStyle w:val="Bezriadkovania"/>
        <w:numPr>
          <w:ilvl w:val="0"/>
          <w:numId w:val="1"/>
        </w:numPr>
      </w:pPr>
      <w:r>
        <w:t xml:space="preserve">listy </w:t>
      </w:r>
      <w:proofErr w:type="spellStart"/>
      <w:r>
        <w:t>inkubujeme</w:t>
      </w:r>
      <w:proofErr w:type="spellEnd"/>
      <w:r>
        <w:t xml:space="preserve"> 20 a viac minút</w:t>
      </w:r>
    </w:p>
    <w:p w14:paraId="62092E86" w14:textId="40D678F5" w:rsidR="003D3F29" w:rsidRDefault="003D3F29" w:rsidP="003D3F29">
      <w:pPr>
        <w:pStyle w:val="Bezriadkovania"/>
        <w:numPr>
          <w:ilvl w:val="0"/>
          <w:numId w:val="1"/>
        </w:numPr>
      </w:pPr>
      <w:r>
        <w:t xml:space="preserve">v zatemnenej miestnosti </w:t>
      </w:r>
      <w:proofErr w:type="spellStart"/>
      <w:r>
        <w:t>odmeráme</w:t>
      </w:r>
      <w:proofErr w:type="spellEnd"/>
      <w:r>
        <w:t xml:space="preserve"> hodnoty Q</w:t>
      </w:r>
      <w:r>
        <w:rPr>
          <w:vertAlign w:val="subscript"/>
        </w:rPr>
        <w:t>V</w:t>
      </w:r>
      <w:r>
        <w:t xml:space="preserve"> </w:t>
      </w:r>
    </w:p>
    <w:p w14:paraId="7EEB264B" w14:textId="379E49A4" w:rsidR="003D3F29" w:rsidRDefault="003D3F29" w:rsidP="003D3F29">
      <w:pPr>
        <w:pStyle w:val="Bezriadkovania"/>
        <w:numPr>
          <w:ilvl w:val="0"/>
          <w:numId w:val="1"/>
        </w:numPr>
      </w:pPr>
      <w:proofErr w:type="spellStart"/>
      <w:r>
        <w:t>fluoresneciu</w:t>
      </w:r>
      <w:proofErr w:type="spellEnd"/>
      <w:r>
        <w:t xml:space="preserve"> </w:t>
      </w:r>
      <w:proofErr w:type="spellStart"/>
      <w:r>
        <w:t>meráme</w:t>
      </w:r>
      <w:proofErr w:type="spellEnd"/>
      <w:r>
        <w:t xml:space="preserve"> 4-x na rôznych častiach listoch</w:t>
      </w:r>
    </w:p>
    <w:p w14:paraId="4E7BDC2A" w14:textId="00BA0AF5" w:rsidR="003D3F29" w:rsidRDefault="003D3F29" w:rsidP="003D3F29">
      <w:pPr>
        <w:pStyle w:val="Bezriadkovania"/>
      </w:pPr>
    </w:p>
    <w:p w14:paraId="509CEE1D" w14:textId="67E92BE9" w:rsidR="003D3F29" w:rsidRDefault="003D3F29" w:rsidP="003D3F29">
      <w:pPr>
        <w:pStyle w:val="Bezriadkovania"/>
        <w:jc w:val="both"/>
        <w:rPr>
          <w:rFonts w:ascii="Cambria" w:hAnsi="Cambria" w:cstheme="minorHAnsi"/>
          <w:b/>
          <w:sz w:val="28"/>
          <w:szCs w:val="28"/>
        </w:rPr>
      </w:pPr>
      <w:r>
        <w:rPr>
          <w:rFonts w:ascii="Cambria" w:hAnsi="Cambria" w:cstheme="minorHAnsi"/>
          <w:b/>
          <w:sz w:val="28"/>
          <w:szCs w:val="28"/>
        </w:rPr>
        <w:t>Záver</w:t>
      </w:r>
    </w:p>
    <w:tbl>
      <w:tblPr>
        <w:tblW w:w="44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760"/>
        <w:gridCol w:w="1760"/>
      </w:tblGrid>
      <w:tr w:rsidR="003D3F29" w:rsidRPr="003D3F29" w14:paraId="7721DE7D" w14:textId="77777777" w:rsidTr="001655D9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80D94" w14:textId="77777777" w:rsidR="003D3F29" w:rsidRPr="003D3F29" w:rsidRDefault="003D3F29" w:rsidP="003D3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D9DC3" w14:textId="77777777" w:rsidR="003D3F29" w:rsidRPr="003D3F29" w:rsidRDefault="003D3F29" w:rsidP="003D3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3D3F29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list v termostate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A281D" w14:textId="77777777" w:rsidR="003D3F29" w:rsidRPr="003D3F29" w:rsidRDefault="003D3F29" w:rsidP="003D3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3D3F29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list v chladničke</w:t>
            </w:r>
          </w:p>
        </w:tc>
      </w:tr>
      <w:tr w:rsidR="003D3F29" w:rsidRPr="003D3F29" w14:paraId="6BAF96ED" w14:textId="77777777" w:rsidTr="001655D9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14836" w14:textId="77777777" w:rsidR="003D3F29" w:rsidRPr="003D3F29" w:rsidRDefault="003D3F29" w:rsidP="003D3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3D3F29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Q</w:t>
            </w:r>
            <w:r w:rsidRPr="003D3F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V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C218C" w14:textId="77777777" w:rsidR="003D3F29" w:rsidRPr="003D3F29" w:rsidRDefault="003D3F29" w:rsidP="003D3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3D3F29">
              <w:rPr>
                <w:rFonts w:ascii="Calibri" w:eastAsia="Times New Roman" w:hAnsi="Calibri" w:cs="Calibri"/>
                <w:color w:val="000000"/>
                <w:lang w:eastAsia="sk-SK"/>
              </w:rPr>
              <w:t>0.6907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FE135" w14:textId="77777777" w:rsidR="003D3F29" w:rsidRPr="003D3F29" w:rsidRDefault="003D3F29" w:rsidP="003D3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3D3F29">
              <w:rPr>
                <w:rFonts w:ascii="Calibri" w:eastAsia="Times New Roman" w:hAnsi="Calibri" w:cs="Calibri"/>
                <w:color w:val="000000"/>
                <w:lang w:eastAsia="sk-SK"/>
              </w:rPr>
              <w:t>0.035</w:t>
            </w:r>
          </w:p>
        </w:tc>
      </w:tr>
      <w:tr w:rsidR="003D3F29" w:rsidRPr="003D3F29" w14:paraId="19CAA55B" w14:textId="77777777" w:rsidTr="001655D9">
        <w:trPr>
          <w:trHeight w:val="30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DF8C9" w14:textId="77777777" w:rsidR="003D3F29" w:rsidRPr="003D3F29" w:rsidRDefault="003D3F29" w:rsidP="003D3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E0612" w14:textId="77777777" w:rsidR="003D3F29" w:rsidRPr="003D3F29" w:rsidRDefault="003D3F29" w:rsidP="003D3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3D3F29">
              <w:rPr>
                <w:rFonts w:ascii="Calibri" w:eastAsia="Times New Roman" w:hAnsi="Calibri" w:cs="Calibri"/>
                <w:color w:val="000000"/>
                <w:lang w:eastAsia="sk-SK"/>
              </w:rPr>
              <w:t>0.7009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BAC37" w14:textId="77777777" w:rsidR="003D3F29" w:rsidRPr="003D3F29" w:rsidRDefault="003D3F29" w:rsidP="003D3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3D3F29">
              <w:rPr>
                <w:rFonts w:ascii="Calibri" w:eastAsia="Times New Roman" w:hAnsi="Calibri" w:cs="Calibri"/>
                <w:color w:val="000000"/>
                <w:lang w:eastAsia="sk-SK"/>
              </w:rPr>
              <w:t>0</w:t>
            </w:r>
          </w:p>
        </w:tc>
      </w:tr>
      <w:tr w:rsidR="003D3F29" w:rsidRPr="003D3F29" w14:paraId="55C1A7B1" w14:textId="77777777" w:rsidTr="001655D9">
        <w:trPr>
          <w:trHeight w:val="30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652C7" w14:textId="77777777" w:rsidR="003D3F29" w:rsidRPr="003D3F29" w:rsidRDefault="003D3F29" w:rsidP="003D3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2510B" w14:textId="77777777" w:rsidR="003D3F29" w:rsidRPr="003D3F29" w:rsidRDefault="003D3F29" w:rsidP="003D3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3D3F29">
              <w:rPr>
                <w:rFonts w:ascii="Calibri" w:eastAsia="Times New Roman" w:hAnsi="Calibri" w:cs="Calibri"/>
                <w:color w:val="000000"/>
                <w:lang w:eastAsia="sk-SK"/>
              </w:rPr>
              <w:t>0.7047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BE80A" w14:textId="77777777" w:rsidR="003D3F29" w:rsidRPr="003D3F29" w:rsidRDefault="003D3F29" w:rsidP="003D3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3D3F29">
              <w:rPr>
                <w:rFonts w:ascii="Calibri" w:eastAsia="Times New Roman" w:hAnsi="Calibri" w:cs="Calibri"/>
                <w:color w:val="000000"/>
                <w:lang w:eastAsia="sk-SK"/>
              </w:rPr>
              <w:t>0.1001</w:t>
            </w:r>
          </w:p>
        </w:tc>
      </w:tr>
      <w:tr w:rsidR="003D3F29" w:rsidRPr="003D3F29" w14:paraId="7526B092" w14:textId="77777777" w:rsidTr="001655D9">
        <w:trPr>
          <w:trHeight w:val="30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B05E6" w14:textId="77777777" w:rsidR="003D3F29" w:rsidRPr="003D3F29" w:rsidRDefault="003D3F29" w:rsidP="003D3F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DFECE" w14:textId="77777777" w:rsidR="003D3F29" w:rsidRPr="003D3F29" w:rsidRDefault="003D3F29" w:rsidP="003D3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3D3F29">
              <w:rPr>
                <w:rFonts w:ascii="Calibri" w:eastAsia="Times New Roman" w:hAnsi="Calibri" w:cs="Calibri"/>
                <w:color w:val="000000"/>
                <w:lang w:eastAsia="sk-SK"/>
              </w:rPr>
              <w:t>0.6975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4EBCC" w14:textId="77777777" w:rsidR="003D3F29" w:rsidRPr="003D3F29" w:rsidRDefault="003D3F29" w:rsidP="003D3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3D3F29">
              <w:rPr>
                <w:rFonts w:ascii="Calibri" w:eastAsia="Times New Roman" w:hAnsi="Calibri" w:cs="Calibri"/>
                <w:color w:val="000000"/>
                <w:lang w:eastAsia="sk-SK"/>
              </w:rPr>
              <w:t>0</w:t>
            </w:r>
          </w:p>
        </w:tc>
      </w:tr>
      <w:tr w:rsidR="003D3F29" w:rsidRPr="003D3F29" w14:paraId="3FEC7621" w14:textId="77777777" w:rsidTr="001655D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0CB78" w14:textId="77777777" w:rsidR="003D3F29" w:rsidRPr="003D3F29" w:rsidRDefault="003D3F29" w:rsidP="003D3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3D3F29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priemer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AB34D" w14:textId="77777777" w:rsidR="003D3F29" w:rsidRPr="003D3F29" w:rsidRDefault="003D3F29" w:rsidP="003D3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3D3F29">
              <w:rPr>
                <w:rFonts w:ascii="Calibri" w:eastAsia="Times New Roman" w:hAnsi="Calibri" w:cs="Calibri"/>
                <w:color w:val="000000"/>
                <w:lang w:eastAsia="sk-SK"/>
              </w:rPr>
              <w:t>0.69845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D82B8" w14:textId="77777777" w:rsidR="003D3F29" w:rsidRPr="003D3F29" w:rsidRDefault="003D3F29" w:rsidP="003D3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3D3F29">
              <w:rPr>
                <w:rFonts w:ascii="Calibri" w:eastAsia="Times New Roman" w:hAnsi="Calibri" w:cs="Calibri"/>
                <w:color w:val="000000"/>
                <w:lang w:eastAsia="sk-SK"/>
              </w:rPr>
              <w:t>0.033775</w:t>
            </w:r>
          </w:p>
        </w:tc>
      </w:tr>
    </w:tbl>
    <w:p w14:paraId="7C43085B" w14:textId="3A0AD3E0" w:rsidR="003D3F29" w:rsidRPr="003D3F29" w:rsidRDefault="003D3F29" w:rsidP="003D3F29">
      <w:pPr>
        <w:pStyle w:val="Bezriadkovania"/>
      </w:pPr>
      <w:bookmarkStart w:id="0" w:name="_GoBack"/>
      <w:bookmarkEnd w:id="0"/>
    </w:p>
    <w:sectPr w:rsidR="003D3F29" w:rsidRPr="003D3F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F1891"/>
    <w:multiLevelType w:val="hybridMultilevel"/>
    <w:tmpl w:val="43FCB1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A0"/>
    <w:rsid w:val="001655D9"/>
    <w:rsid w:val="003351A0"/>
    <w:rsid w:val="003D3F29"/>
    <w:rsid w:val="0072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73FD93"/>
  <w15:chartTrackingRefBased/>
  <w15:docId w15:val="{3EBED0FA-9D06-4A62-8B8C-C73C17951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D3F2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3D3F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3D3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riadkovania">
    <w:name w:val="No Spacing"/>
    <w:uiPriority w:val="1"/>
    <w:qFormat/>
    <w:rsid w:val="003D3F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4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Nalevanko</dc:creator>
  <cp:keywords/>
  <dc:description/>
  <cp:lastModifiedBy>Samuel Nalevanko</cp:lastModifiedBy>
  <cp:revision>2</cp:revision>
  <dcterms:created xsi:type="dcterms:W3CDTF">2019-04-17T19:15:00Z</dcterms:created>
  <dcterms:modified xsi:type="dcterms:W3CDTF">2019-04-17T19:27:00Z</dcterms:modified>
</cp:coreProperties>
</file>