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8E86" w14:textId="77777777" w:rsidR="00CF4C28" w:rsidRDefault="00CF4C28" w:rsidP="00CF4C28">
      <w:pPr>
        <w:jc w:val="center"/>
        <w:rPr>
          <w:sz w:val="24"/>
          <w:szCs w:val="24"/>
        </w:rPr>
      </w:pPr>
      <w:r>
        <w:rPr>
          <w:b/>
          <w:sz w:val="24"/>
          <w:szCs w:val="24"/>
        </w:rPr>
        <w:t>Cvičenie č. 7</w:t>
      </w:r>
    </w:p>
    <w:tbl>
      <w:tblPr>
        <w:tblStyle w:val="Mriekatabuky"/>
        <w:tblW w:w="9778" w:type="dxa"/>
        <w:tblLayout w:type="fixed"/>
        <w:tblLook w:val="04A0" w:firstRow="1" w:lastRow="0" w:firstColumn="1" w:lastColumn="0" w:noHBand="0" w:noVBand="1"/>
      </w:tblPr>
      <w:tblGrid>
        <w:gridCol w:w="1809"/>
        <w:gridCol w:w="7969"/>
      </w:tblGrid>
      <w:tr w:rsidR="00CF4C28" w14:paraId="4BA50379" w14:textId="77777777" w:rsidTr="00240B2E">
        <w:trPr>
          <w:trHeight w:val="403"/>
        </w:trPr>
        <w:tc>
          <w:tcPr>
            <w:tcW w:w="1809" w:type="dxa"/>
            <w:hideMark/>
          </w:tcPr>
          <w:p w14:paraId="7D926C77" w14:textId="77777777" w:rsidR="00CF4C28" w:rsidRDefault="00CF4C28" w:rsidP="00240B2E">
            <w:pPr>
              <w:pStyle w:val="TableParagraph"/>
              <w:spacing w:before="100" w:beforeAutospacing="1" w:after="100" w:afterAutospacing="1"/>
              <w:ind w:left="0"/>
              <w:rPr>
                <w:b/>
                <w:sz w:val="24"/>
                <w:szCs w:val="24"/>
                <w:lang w:eastAsia="en-US"/>
              </w:rPr>
            </w:pPr>
            <w:r>
              <w:rPr>
                <w:b/>
                <w:sz w:val="24"/>
                <w:szCs w:val="24"/>
                <w:lang w:eastAsia="en-US"/>
              </w:rPr>
              <w:t>Meno, odbor:</w:t>
            </w:r>
          </w:p>
        </w:tc>
        <w:tc>
          <w:tcPr>
            <w:tcW w:w="7969" w:type="dxa"/>
            <w:vAlign w:val="center"/>
            <w:hideMark/>
          </w:tcPr>
          <w:p w14:paraId="47810ADE" w14:textId="77777777" w:rsidR="00240B2E" w:rsidRDefault="00240B2E" w:rsidP="00411796">
            <w:pPr>
              <w:pStyle w:val="TableParagraph"/>
              <w:ind w:left="0"/>
              <w:jc w:val="both"/>
              <w:rPr>
                <w:sz w:val="24"/>
                <w:szCs w:val="24"/>
                <w:lang w:eastAsia="en-US"/>
              </w:rPr>
            </w:pPr>
            <w:r>
              <w:rPr>
                <w:sz w:val="24"/>
                <w:szCs w:val="24"/>
                <w:lang w:eastAsia="en-US"/>
              </w:rPr>
              <w:t>Kristína Hurajová, 3MBb</w:t>
            </w:r>
          </w:p>
          <w:p w14:paraId="3C8AD445" w14:textId="77777777" w:rsidR="00240B2E" w:rsidRDefault="00240B2E" w:rsidP="00411796">
            <w:pPr>
              <w:pStyle w:val="TableParagraph"/>
              <w:ind w:left="0"/>
              <w:jc w:val="both"/>
              <w:rPr>
                <w:sz w:val="24"/>
                <w:szCs w:val="24"/>
                <w:lang w:eastAsia="en-US"/>
              </w:rPr>
            </w:pPr>
            <w:r>
              <w:rPr>
                <w:sz w:val="24"/>
                <w:szCs w:val="24"/>
                <w:lang w:eastAsia="en-US"/>
              </w:rPr>
              <w:t xml:space="preserve">Simona </w:t>
            </w:r>
            <w:proofErr w:type="spellStart"/>
            <w:r>
              <w:rPr>
                <w:sz w:val="24"/>
                <w:szCs w:val="24"/>
                <w:lang w:eastAsia="en-US"/>
              </w:rPr>
              <w:t>Ihnátová</w:t>
            </w:r>
            <w:proofErr w:type="spellEnd"/>
            <w:r>
              <w:rPr>
                <w:sz w:val="24"/>
                <w:szCs w:val="24"/>
                <w:lang w:eastAsia="en-US"/>
              </w:rPr>
              <w:t>, 3FBb</w:t>
            </w:r>
          </w:p>
          <w:p w14:paraId="15C22B28" w14:textId="77777777" w:rsidR="00240B2E" w:rsidRDefault="00240B2E" w:rsidP="00411796">
            <w:pPr>
              <w:pStyle w:val="TableParagraph"/>
              <w:ind w:left="0"/>
              <w:jc w:val="both"/>
              <w:rPr>
                <w:sz w:val="24"/>
                <w:szCs w:val="24"/>
                <w:lang w:eastAsia="en-US"/>
              </w:rPr>
            </w:pPr>
            <w:r>
              <w:rPr>
                <w:sz w:val="24"/>
                <w:szCs w:val="24"/>
                <w:lang w:eastAsia="en-US"/>
              </w:rPr>
              <w:t>Nikola Kurucová, 3MBb</w:t>
            </w:r>
          </w:p>
          <w:p w14:paraId="3D0BD92A" w14:textId="77777777" w:rsidR="00240B2E" w:rsidRDefault="00240B2E" w:rsidP="00411796">
            <w:pPr>
              <w:pStyle w:val="TableParagraph"/>
              <w:ind w:left="0"/>
              <w:jc w:val="both"/>
              <w:rPr>
                <w:sz w:val="24"/>
                <w:szCs w:val="24"/>
                <w:lang w:eastAsia="en-US"/>
              </w:rPr>
            </w:pPr>
            <w:r>
              <w:rPr>
                <w:sz w:val="24"/>
                <w:szCs w:val="24"/>
                <w:lang w:eastAsia="en-US"/>
              </w:rPr>
              <w:t>Samuel Nalevanko, 3FBb</w:t>
            </w:r>
          </w:p>
          <w:p w14:paraId="7557FD80" w14:textId="6600020C" w:rsidR="00240B2E" w:rsidRDefault="00240B2E" w:rsidP="00411796">
            <w:pPr>
              <w:pStyle w:val="TableParagraph"/>
              <w:ind w:left="0"/>
              <w:jc w:val="both"/>
              <w:rPr>
                <w:sz w:val="24"/>
                <w:szCs w:val="24"/>
                <w:lang w:eastAsia="en-US"/>
              </w:rPr>
            </w:pPr>
            <w:r>
              <w:rPr>
                <w:sz w:val="24"/>
                <w:szCs w:val="24"/>
                <w:lang w:eastAsia="en-US"/>
              </w:rPr>
              <w:t xml:space="preserve">Daniela </w:t>
            </w:r>
            <w:proofErr w:type="spellStart"/>
            <w:r>
              <w:rPr>
                <w:sz w:val="24"/>
                <w:szCs w:val="24"/>
                <w:lang w:eastAsia="en-US"/>
              </w:rPr>
              <w:t>Šab</w:t>
            </w:r>
            <w:r w:rsidR="004364A1">
              <w:rPr>
                <w:sz w:val="24"/>
                <w:szCs w:val="24"/>
                <w:lang w:eastAsia="en-US"/>
              </w:rPr>
              <w:t>a</w:t>
            </w:r>
            <w:r>
              <w:rPr>
                <w:sz w:val="24"/>
                <w:szCs w:val="24"/>
                <w:lang w:eastAsia="en-US"/>
              </w:rPr>
              <w:t>ková</w:t>
            </w:r>
            <w:proofErr w:type="spellEnd"/>
            <w:r>
              <w:rPr>
                <w:sz w:val="24"/>
                <w:szCs w:val="24"/>
                <w:lang w:eastAsia="en-US"/>
              </w:rPr>
              <w:t>, 3MBb</w:t>
            </w:r>
          </w:p>
        </w:tc>
      </w:tr>
      <w:tr w:rsidR="00CF4C28" w14:paraId="38112543" w14:textId="77777777" w:rsidTr="00CF4C28">
        <w:trPr>
          <w:trHeight w:val="402"/>
        </w:trPr>
        <w:tc>
          <w:tcPr>
            <w:tcW w:w="1809" w:type="dxa"/>
            <w:vAlign w:val="center"/>
            <w:hideMark/>
          </w:tcPr>
          <w:p w14:paraId="1483090F" w14:textId="0A96F408" w:rsidR="00CF4C28" w:rsidRDefault="00CF4C28" w:rsidP="00775A49">
            <w:pPr>
              <w:pStyle w:val="TableParagraph"/>
              <w:spacing w:before="100" w:beforeAutospacing="1" w:after="100" w:afterAutospacing="1"/>
              <w:ind w:left="0"/>
              <w:rPr>
                <w:b/>
                <w:sz w:val="24"/>
                <w:szCs w:val="24"/>
                <w:lang w:eastAsia="en-US"/>
              </w:rPr>
            </w:pPr>
            <w:r>
              <w:rPr>
                <w:b/>
                <w:sz w:val="24"/>
                <w:szCs w:val="24"/>
                <w:lang w:eastAsia="en-US"/>
              </w:rPr>
              <w:t>Dátum:</w:t>
            </w:r>
          </w:p>
        </w:tc>
        <w:tc>
          <w:tcPr>
            <w:tcW w:w="7969" w:type="dxa"/>
            <w:vAlign w:val="center"/>
            <w:hideMark/>
          </w:tcPr>
          <w:p w14:paraId="01FF3E99" w14:textId="77777777" w:rsidR="00CF4C28" w:rsidRDefault="00CF4C28" w:rsidP="00411796">
            <w:pPr>
              <w:pStyle w:val="TableParagraph"/>
              <w:spacing w:before="108"/>
              <w:ind w:left="0"/>
              <w:jc w:val="both"/>
              <w:rPr>
                <w:sz w:val="24"/>
                <w:szCs w:val="24"/>
                <w:lang w:eastAsia="en-US"/>
              </w:rPr>
            </w:pPr>
            <w:r>
              <w:rPr>
                <w:sz w:val="24"/>
                <w:szCs w:val="24"/>
                <w:lang w:eastAsia="en-US"/>
              </w:rPr>
              <w:t>23.03.2020</w:t>
            </w:r>
          </w:p>
        </w:tc>
      </w:tr>
      <w:tr w:rsidR="00CF4C28" w14:paraId="6EAEAA52" w14:textId="77777777" w:rsidTr="00CF4C28">
        <w:trPr>
          <w:trHeight w:val="536"/>
        </w:trPr>
        <w:tc>
          <w:tcPr>
            <w:tcW w:w="1809" w:type="dxa"/>
            <w:vAlign w:val="center"/>
            <w:hideMark/>
          </w:tcPr>
          <w:p w14:paraId="04CF3F3B" w14:textId="77777777" w:rsidR="00CF4C28" w:rsidRDefault="00CF4C28" w:rsidP="00775A49">
            <w:pPr>
              <w:pStyle w:val="TableParagraph"/>
              <w:spacing w:before="100" w:beforeAutospacing="1" w:after="100" w:afterAutospacing="1"/>
              <w:ind w:left="0"/>
              <w:rPr>
                <w:b/>
                <w:sz w:val="24"/>
                <w:szCs w:val="24"/>
                <w:lang w:eastAsia="en-US"/>
              </w:rPr>
            </w:pPr>
            <w:r>
              <w:rPr>
                <w:b/>
                <w:sz w:val="24"/>
                <w:szCs w:val="24"/>
                <w:lang w:eastAsia="en-US"/>
              </w:rPr>
              <w:t>Téma:</w:t>
            </w:r>
          </w:p>
        </w:tc>
        <w:tc>
          <w:tcPr>
            <w:tcW w:w="7969" w:type="dxa"/>
            <w:vAlign w:val="center"/>
            <w:hideMark/>
          </w:tcPr>
          <w:p w14:paraId="1DB97448" w14:textId="77777777" w:rsidR="00CF4C28" w:rsidRPr="00F4172D" w:rsidRDefault="00CF4C28" w:rsidP="00411796">
            <w:pPr>
              <w:spacing w:before="108"/>
              <w:jc w:val="both"/>
              <w:rPr>
                <w:rFonts w:ascii="Times New Roman" w:hAnsi="Times New Roman" w:cs="Times New Roman"/>
                <w:sz w:val="24"/>
                <w:szCs w:val="24"/>
              </w:rPr>
            </w:pPr>
            <w:r w:rsidRPr="00CF4C28">
              <w:rPr>
                <w:sz w:val="24"/>
                <w:szCs w:val="24"/>
              </w:rPr>
              <w:t>Stanovenie hemoglobínu, hematokritu a celkovej koncentrácie bielkovín v sére.</w:t>
            </w:r>
          </w:p>
        </w:tc>
      </w:tr>
      <w:tr w:rsidR="00CF4C28" w14:paraId="3CFD0B07" w14:textId="77777777" w:rsidTr="00CF4C28">
        <w:trPr>
          <w:trHeight w:val="539"/>
        </w:trPr>
        <w:tc>
          <w:tcPr>
            <w:tcW w:w="1809" w:type="dxa"/>
            <w:hideMark/>
          </w:tcPr>
          <w:p w14:paraId="3DC90686" w14:textId="77777777" w:rsidR="00CF4C28" w:rsidRDefault="00CF4C28" w:rsidP="00775A49">
            <w:pPr>
              <w:pStyle w:val="TableParagraph"/>
              <w:spacing w:before="108"/>
              <w:ind w:left="0"/>
              <w:rPr>
                <w:b/>
                <w:sz w:val="24"/>
                <w:szCs w:val="24"/>
                <w:lang w:eastAsia="en-US"/>
              </w:rPr>
            </w:pPr>
            <w:r>
              <w:rPr>
                <w:b/>
                <w:sz w:val="24"/>
                <w:szCs w:val="24"/>
                <w:lang w:eastAsia="en-US"/>
              </w:rPr>
              <w:t>Úloha 1:</w:t>
            </w:r>
          </w:p>
        </w:tc>
        <w:tc>
          <w:tcPr>
            <w:tcW w:w="7969" w:type="dxa"/>
            <w:vAlign w:val="center"/>
            <w:hideMark/>
          </w:tcPr>
          <w:p w14:paraId="640C0A89" w14:textId="63FDF8E3" w:rsidR="00CF4C28" w:rsidRPr="00F766EC" w:rsidRDefault="00CF4C28" w:rsidP="00411796">
            <w:pPr>
              <w:pStyle w:val="TableParagraph"/>
              <w:spacing w:before="108"/>
              <w:ind w:left="0"/>
              <w:jc w:val="both"/>
              <w:rPr>
                <w:b/>
                <w:sz w:val="24"/>
                <w:szCs w:val="24"/>
                <w:lang w:eastAsia="en-US"/>
              </w:rPr>
            </w:pPr>
            <w:r w:rsidRPr="00F766EC">
              <w:rPr>
                <w:b/>
                <w:sz w:val="24"/>
                <w:szCs w:val="24"/>
                <w:lang w:eastAsia="en-US"/>
              </w:rPr>
              <w:t xml:space="preserve">Stanovenie hemoglobínu </w:t>
            </w:r>
            <w:proofErr w:type="spellStart"/>
            <w:r w:rsidRPr="00F766EC">
              <w:rPr>
                <w:b/>
                <w:sz w:val="24"/>
                <w:szCs w:val="24"/>
                <w:lang w:eastAsia="en-US"/>
              </w:rPr>
              <w:t>k</w:t>
            </w:r>
            <w:r w:rsidR="00971054">
              <w:rPr>
                <w:b/>
                <w:sz w:val="24"/>
                <w:szCs w:val="24"/>
                <w:lang w:eastAsia="en-US"/>
              </w:rPr>
              <w:t>y</w:t>
            </w:r>
            <w:r w:rsidRPr="00F766EC">
              <w:rPr>
                <w:b/>
                <w:sz w:val="24"/>
                <w:szCs w:val="24"/>
                <w:lang w:eastAsia="en-US"/>
              </w:rPr>
              <w:t>án</w:t>
            </w:r>
            <w:proofErr w:type="spellEnd"/>
            <w:r w:rsidRPr="00F766EC">
              <w:rPr>
                <w:b/>
                <w:sz w:val="24"/>
                <w:szCs w:val="24"/>
                <w:lang w:eastAsia="en-US"/>
              </w:rPr>
              <w:t>-hemoglobínovou metódou</w:t>
            </w:r>
          </w:p>
        </w:tc>
      </w:tr>
      <w:tr w:rsidR="00CF4C28" w14:paraId="4A98AF52" w14:textId="77777777" w:rsidTr="00D72AFD">
        <w:trPr>
          <w:trHeight w:val="7519"/>
        </w:trPr>
        <w:tc>
          <w:tcPr>
            <w:tcW w:w="1809" w:type="dxa"/>
            <w:hideMark/>
          </w:tcPr>
          <w:p w14:paraId="529CDC8A" w14:textId="77777777" w:rsidR="00CF4C28" w:rsidRDefault="00CF4C28" w:rsidP="00775A49">
            <w:pPr>
              <w:pStyle w:val="TableParagraph"/>
              <w:spacing w:before="108"/>
              <w:ind w:left="0"/>
              <w:rPr>
                <w:b/>
                <w:sz w:val="24"/>
                <w:szCs w:val="24"/>
                <w:lang w:eastAsia="en-US"/>
              </w:rPr>
            </w:pPr>
            <w:r>
              <w:rPr>
                <w:b/>
                <w:sz w:val="24"/>
                <w:szCs w:val="24"/>
                <w:lang w:eastAsia="en-US"/>
              </w:rPr>
              <w:t>Princíp:</w:t>
            </w:r>
          </w:p>
        </w:tc>
        <w:tc>
          <w:tcPr>
            <w:tcW w:w="7969" w:type="dxa"/>
            <w:hideMark/>
          </w:tcPr>
          <w:p w14:paraId="66C58188" w14:textId="77777777" w:rsidR="00CF4C28" w:rsidRPr="00182014" w:rsidRDefault="00CF4C28" w:rsidP="00411796">
            <w:pPr>
              <w:pStyle w:val="TableParagraph"/>
              <w:spacing w:before="108"/>
              <w:ind w:left="0"/>
              <w:jc w:val="both"/>
              <w:rPr>
                <w:sz w:val="24"/>
                <w:szCs w:val="24"/>
                <w:lang w:eastAsia="en-US"/>
              </w:rPr>
            </w:pPr>
            <w:r w:rsidRPr="00182014">
              <w:rPr>
                <w:sz w:val="24"/>
                <w:szCs w:val="24"/>
                <w:lang w:eastAsia="en-US"/>
              </w:rPr>
              <w:t>Hemoglobín (</w:t>
            </w:r>
            <w:proofErr w:type="spellStart"/>
            <w:r w:rsidRPr="00182014">
              <w:rPr>
                <w:sz w:val="24"/>
                <w:szCs w:val="24"/>
                <w:lang w:eastAsia="en-US"/>
              </w:rPr>
              <w:t>Hb</w:t>
            </w:r>
            <w:proofErr w:type="spellEnd"/>
            <w:r w:rsidRPr="00182014">
              <w:rPr>
                <w:sz w:val="24"/>
                <w:szCs w:val="24"/>
                <w:lang w:eastAsia="en-US"/>
              </w:rPr>
              <w:t>) je najdôležitejšou súčasťou erytrocytov, v ktorých tvorí približne 35% objemu. Je schopný viazať a uvoľňovať O</w:t>
            </w:r>
            <w:r w:rsidRPr="00E46884">
              <w:rPr>
                <w:sz w:val="24"/>
                <w:szCs w:val="24"/>
                <w:vertAlign w:val="subscript"/>
                <w:lang w:eastAsia="en-US"/>
              </w:rPr>
              <w:t>2</w:t>
            </w:r>
            <w:r w:rsidRPr="00182014">
              <w:rPr>
                <w:sz w:val="24"/>
                <w:szCs w:val="24"/>
                <w:lang w:eastAsia="en-US"/>
              </w:rPr>
              <w:t xml:space="preserve"> a zúčastňuje sa transportu CO</w:t>
            </w:r>
            <w:r w:rsidRPr="00E46884">
              <w:rPr>
                <w:sz w:val="24"/>
                <w:szCs w:val="24"/>
                <w:vertAlign w:val="subscript"/>
                <w:lang w:eastAsia="en-US"/>
              </w:rPr>
              <w:t>2</w:t>
            </w:r>
            <w:r w:rsidRPr="00182014">
              <w:rPr>
                <w:sz w:val="24"/>
                <w:szCs w:val="24"/>
                <w:lang w:eastAsia="en-US"/>
              </w:rPr>
              <w:t xml:space="preserve">. Medzi základné hematologické vyšetrenia patrí stanovenie množstva </w:t>
            </w:r>
            <w:proofErr w:type="spellStart"/>
            <w:r w:rsidRPr="00182014">
              <w:rPr>
                <w:sz w:val="24"/>
                <w:szCs w:val="24"/>
                <w:lang w:eastAsia="en-US"/>
              </w:rPr>
              <w:t>Hb</w:t>
            </w:r>
            <w:proofErr w:type="spellEnd"/>
            <w:r w:rsidRPr="00182014">
              <w:rPr>
                <w:sz w:val="24"/>
                <w:szCs w:val="24"/>
                <w:lang w:eastAsia="en-US"/>
              </w:rPr>
              <w:t xml:space="preserve">. </w:t>
            </w:r>
          </w:p>
          <w:p w14:paraId="420731B9" w14:textId="77777777" w:rsidR="00CF4C28" w:rsidRPr="00182014" w:rsidRDefault="00CF4C28" w:rsidP="00411796">
            <w:pPr>
              <w:pStyle w:val="TableParagraph"/>
              <w:spacing w:before="108"/>
              <w:ind w:left="0"/>
              <w:jc w:val="both"/>
              <w:rPr>
                <w:sz w:val="24"/>
                <w:szCs w:val="24"/>
                <w:lang w:eastAsia="en-US"/>
              </w:rPr>
            </w:pPr>
            <w:r w:rsidRPr="00182014">
              <w:rPr>
                <w:sz w:val="24"/>
                <w:szCs w:val="24"/>
                <w:lang w:eastAsia="en-US"/>
              </w:rPr>
              <w:t>Normálne hodnoty:</w:t>
            </w:r>
          </w:p>
          <w:p w14:paraId="290B4E97" w14:textId="77777777" w:rsidR="00CF4C28" w:rsidRPr="00182014" w:rsidRDefault="00CF4C28" w:rsidP="00411796">
            <w:pPr>
              <w:pStyle w:val="TableParagraph"/>
              <w:numPr>
                <w:ilvl w:val="0"/>
                <w:numId w:val="5"/>
              </w:numPr>
              <w:spacing w:before="108"/>
              <w:jc w:val="both"/>
              <w:rPr>
                <w:sz w:val="24"/>
                <w:szCs w:val="24"/>
                <w:lang w:eastAsia="en-US"/>
              </w:rPr>
            </w:pPr>
            <w:r w:rsidRPr="00182014">
              <w:rPr>
                <w:sz w:val="24"/>
                <w:szCs w:val="24"/>
                <w:lang w:eastAsia="en-US"/>
              </w:rPr>
              <w:t>u ženy – 139 g/l (120-158 g/l)</w:t>
            </w:r>
          </w:p>
          <w:p w14:paraId="31D2BC2A" w14:textId="77777777" w:rsidR="00CF4C28" w:rsidRPr="00182014" w:rsidRDefault="00CF4C28" w:rsidP="00411796">
            <w:pPr>
              <w:pStyle w:val="TableParagraph"/>
              <w:numPr>
                <w:ilvl w:val="0"/>
                <w:numId w:val="5"/>
              </w:numPr>
              <w:spacing w:before="108"/>
              <w:jc w:val="both"/>
              <w:rPr>
                <w:sz w:val="24"/>
                <w:szCs w:val="24"/>
                <w:lang w:eastAsia="en-US"/>
              </w:rPr>
            </w:pPr>
            <w:r w:rsidRPr="00182014">
              <w:rPr>
                <w:sz w:val="24"/>
                <w:szCs w:val="24"/>
                <w:lang w:eastAsia="en-US"/>
              </w:rPr>
              <w:t>u muža – 152 g/l (135-170 g/l)</w:t>
            </w:r>
          </w:p>
          <w:p w14:paraId="7C8971C5" w14:textId="77777777" w:rsidR="00CF4C28" w:rsidRPr="00182014" w:rsidRDefault="00CF4C28" w:rsidP="00411796">
            <w:pPr>
              <w:pStyle w:val="TableParagraph"/>
              <w:spacing w:before="108"/>
              <w:ind w:left="0"/>
              <w:jc w:val="both"/>
              <w:rPr>
                <w:sz w:val="24"/>
                <w:szCs w:val="24"/>
                <w:lang w:eastAsia="en-US"/>
              </w:rPr>
            </w:pPr>
            <w:r w:rsidRPr="00182014">
              <w:rPr>
                <w:sz w:val="24"/>
                <w:szCs w:val="24"/>
                <w:lang w:eastAsia="en-US"/>
              </w:rPr>
              <w:t xml:space="preserve">Množstvo hemoglobínu sa stanovuje farebnými zmenami jeho zlúčenín využitím </w:t>
            </w:r>
            <w:proofErr w:type="spellStart"/>
            <w:r w:rsidRPr="00182014">
              <w:rPr>
                <w:sz w:val="24"/>
                <w:szCs w:val="24"/>
                <w:lang w:eastAsia="en-US"/>
              </w:rPr>
              <w:t>kolorimetrických</w:t>
            </w:r>
            <w:proofErr w:type="spellEnd"/>
            <w:r w:rsidRPr="00182014">
              <w:rPr>
                <w:sz w:val="24"/>
                <w:szCs w:val="24"/>
                <w:lang w:eastAsia="en-US"/>
              </w:rPr>
              <w:t xml:space="preserve"> metód. </w:t>
            </w:r>
            <w:proofErr w:type="spellStart"/>
            <w:r w:rsidRPr="00182014">
              <w:rPr>
                <w:sz w:val="24"/>
                <w:szCs w:val="24"/>
                <w:lang w:eastAsia="en-US"/>
              </w:rPr>
              <w:t>Sahliho</w:t>
            </w:r>
            <w:proofErr w:type="spellEnd"/>
            <w:r w:rsidRPr="00182014">
              <w:rPr>
                <w:sz w:val="24"/>
                <w:szCs w:val="24"/>
                <w:lang w:eastAsia="en-US"/>
              </w:rPr>
              <w:t xml:space="preserve"> metóda je jedna zo základných metód, využívajúca reakciu </w:t>
            </w:r>
            <w:proofErr w:type="spellStart"/>
            <w:r w:rsidRPr="00182014">
              <w:rPr>
                <w:sz w:val="24"/>
                <w:szCs w:val="24"/>
                <w:lang w:eastAsia="en-US"/>
              </w:rPr>
              <w:t>Hb</w:t>
            </w:r>
            <w:proofErr w:type="spellEnd"/>
            <w:r w:rsidRPr="00182014">
              <w:rPr>
                <w:sz w:val="24"/>
                <w:szCs w:val="24"/>
                <w:lang w:eastAsia="en-US"/>
              </w:rPr>
              <w:t xml:space="preserve"> s </w:t>
            </w:r>
            <w:proofErr w:type="spellStart"/>
            <w:r w:rsidRPr="00182014">
              <w:rPr>
                <w:sz w:val="24"/>
                <w:szCs w:val="24"/>
                <w:lang w:eastAsia="en-US"/>
              </w:rPr>
              <w:t>HCl</w:t>
            </w:r>
            <w:proofErr w:type="spellEnd"/>
            <w:r w:rsidRPr="00182014">
              <w:rPr>
                <w:sz w:val="24"/>
                <w:szCs w:val="24"/>
                <w:lang w:eastAsia="en-US"/>
              </w:rPr>
              <w:t xml:space="preserve">, čím vzniká kyslý </w:t>
            </w:r>
            <w:proofErr w:type="spellStart"/>
            <w:r w:rsidRPr="00182014">
              <w:rPr>
                <w:sz w:val="24"/>
                <w:szCs w:val="24"/>
                <w:lang w:eastAsia="en-US"/>
              </w:rPr>
              <w:t>hematín</w:t>
            </w:r>
            <w:proofErr w:type="spellEnd"/>
            <w:r w:rsidRPr="00182014">
              <w:rPr>
                <w:sz w:val="24"/>
                <w:szCs w:val="24"/>
                <w:lang w:eastAsia="en-US"/>
              </w:rPr>
              <w:t xml:space="preserve"> hnedej farby. </w:t>
            </w:r>
          </w:p>
          <w:p w14:paraId="3FDE7C97" w14:textId="77777777" w:rsidR="00CF4C28" w:rsidRPr="00182014" w:rsidRDefault="00CF4C28" w:rsidP="00411796">
            <w:pPr>
              <w:pStyle w:val="TableParagraph"/>
              <w:spacing w:before="108"/>
              <w:ind w:left="0"/>
              <w:jc w:val="both"/>
              <w:rPr>
                <w:sz w:val="24"/>
                <w:szCs w:val="24"/>
                <w:lang w:eastAsia="en-US"/>
              </w:rPr>
            </w:pPr>
            <w:proofErr w:type="spellStart"/>
            <w:r w:rsidRPr="00182014">
              <w:rPr>
                <w:sz w:val="24"/>
                <w:szCs w:val="24"/>
                <w:lang w:eastAsia="en-US"/>
              </w:rPr>
              <w:t>Kyán</w:t>
            </w:r>
            <w:proofErr w:type="spellEnd"/>
            <w:r w:rsidRPr="00182014">
              <w:rPr>
                <w:sz w:val="24"/>
                <w:szCs w:val="24"/>
                <w:lang w:eastAsia="en-US"/>
              </w:rPr>
              <w:t xml:space="preserve">-hemoglobínová metóda je druhou </w:t>
            </w:r>
            <w:proofErr w:type="spellStart"/>
            <w:r w:rsidRPr="00182014">
              <w:rPr>
                <w:sz w:val="24"/>
                <w:szCs w:val="24"/>
                <w:lang w:eastAsia="en-US"/>
              </w:rPr>
              <w:t>kolorimetrickou</w:t>
            </w:r>
            <w:proofErr w:type="spellEnd"/>
            <w:r w:rsidRPr="00182014">
              <w:rPr>
                <w:sz w:val="24"/>
                <w:szCs w:val="24"/>
                <w:lang w:eastAsia="en-US"/>
              </w:rPr>
              <w:t xml:space="preserve"> metódou. Hemoglobín je </w:t>
            </w:r>
            <w:proofErr w:type="spellStart"/>
            <w:r w:rsidRPr="00182014">
              <w:rPr>
                <w:sz w:val="24"/>
                <w:szCs w:val="24"/>
                <w:lang w:eastAsia="en-US"/>
              </w:rPr>
              <w:t>ferikyanidom</w:t>
            </w:r>
            <w:proofErr w:type="spellEnd"/>
            <w:r w:rsidRPr="00182014">
              <w:rPr>
                <w:sz w:val="24"/>
                <w:szCs w:val="24"/>
                <w:lang w:eastAsia="en-US"/>
              </w:rPr>
              <w:t xml:space="preserve"> draselným oxidovaný na </w:t>
            </w:r>
            <w:proofErr w:type="spellStart"/>
            <w:r w:rsidRPr="00182014">
              <w:rPr>
                <w:sz w:val="24"/>
                <w:szCs w:val="24"/>
                <w:lang w:eastAsia="en-US"/>
              </w:rPr>
              <w:t>methemoglobín</w:t>
            </w:r>
            <w:proofErr w:type="spellEnd"/>
            <w:r w:rsidRPr="00182014">
              <w:rPr>
                <w:sz w:val="24"/>
                <w:szCs w:val="24"/>
                <w:lang w:eastAsia="en-US"/>
              </w:rPr>
              <w:t xml:space="preserve">. Ten reaguje s kyanidom draselným za vzniku </w:t>
            </w:r>
            <w:proofErr w:type="spellStart"/>
            <w:r w:rsidRPr="00182014">
              <w:rPr>
                <w:sz w:val="24"/>
                <w:szCs w:val="24"/>
                <w:lang w:eastAsia="en-US"/>
              </w:rPr>
              <w:t>kyánmethemoglobínu</w:t>
            </w:r>
            <w:proofErr w:type="spellEnd"/>
            <w:r w:rsidRPr="00182014">
              <w:rPr>
                <w:sz w:val="24"/>
                <w:szCs w:val="24"/>
                <w:lang w:eastAsia="en-US"/>
              </w:rPr>
              <w:t xml:space="preserve"> (hemoglobín kyanidu) hnedočerveného sfarbenia). </w:t>
            </w:r>
          </w:p>
          <w:p w14:paraId="555E8798" w14:textId="19991265" w:rsidR="00CF4C28" w:rsidRPr="00182014" w:rsidRDefault="00CF4C28" w:rsidP="00411796">
            <w:pPr>
              <w:pStyle w:val="TableParagraph"/>
              <w:spacing w:before="108"/>
              <w:ind w:left="0"/>
              <w:jc w:val="both"/>
              <w:rPr>
                <w:sz w:val="24"/>
                <w:szCs w:val="24"/>
                <w:lang w:eastAsia="en-US"/>
              </w:rPr>
            </w:pPr>
            <w:r w:rsidRPr="00182014">
              <w:rPr>
                <w:sz w:val="24"/>
                <w:szCs w:val="24"/>
                <w:lang w:eastAsia="en-US"/>
              </w:rPr>
              <w:t xml:space="preserve">Na zistenie množstva hemoglobínu sa využíva absorpcia svetla roztokom, čo je možné merať </w:t>
            </w:r>
            <w:proofErr w:type="spellStart"/>
            <w:r w:rsidRPr="00182014">
              <w:rPr>
                <w:sz w:val="24"/>
                <w:szCs w:val="24"/>
                <w:lang w:eastAsia="en-US"/>
              </w:rPr>
              <w:t>spektrofotomet</w:t>
            </w:r>
            <w:r w:rsidR="004364A1">
              <w:rPr>
                <w:sz w:val="24"/>
                <w:szCs w:val="24"/>
                <w:lang w:eastAsia="en-US"/>
              </w:rPr>
              <w:t>r</w:t>
            </w:r>
            <w:r w:rsidRPr="00182014">
              <w:rPr>
                <w:sz w:val="24"/>
                <w:szCs w:val="24"/>
                <w:lang w:eastAsia="en-US"/>
              </w:rPr>
              <w:t>om</w:t>
            </w:r>
            <w:proofErr w:type="spellEnd"/>
            <w:r w:rsidRPr="00182014">
              <w:rPr>
                <w:sz w:val="24"/>
                <w:szCs w:val="24"/>
                <w:lang w:eastAsia="en-US"/>
              </w:rPr>
              <w:t>, s využitím vlnovej dĺžky 540 nm, alebo kalorimetrom so žl</w:t>
            </w:r>
            <w:r w:rsidR="004364A1">
              <w:rPr>
                <w:sz w:val="24"/>
                <w:szCs w:val="24"/>
                <w:lang w:eastAsia="en-US"/>
              </w:rPr>
              <w:t>t</w:t>
            </w:r>
            <w:r w:rsidRPr="00182014">
              <w:rPr>
                <w:sz w:val="24"/>
                <w:szCs w:val="24"/>
                <w:lang w:eastAsia="en-US"/>
              </w:rPr>
              <w:t xml:space="preserve">o-zeleným filtrom. </w:t>
            </w:r>
            <w:proofErr w:type="spellStart"/>
            <w:r w:rsidRPr="00182014">
              <w:rPr>
                <w:sz w:val="24"/>
                <w:szCs w:val="24"/>
                <w:lang w:eastAsia="en-US"/>
              </w:rPr>
              <w:t>Absorbancia</w:t>
            </w:r>
            <w:proofErr w:type="spellEnd"/>
            <w:r w:rsidRPr="00182014">
              <w:rPr>
                <w:sz w:val="24"/>
                <w:szCs w:val="24"/>
                <w:lang w:eastAsia="en-US"/>
              </w:rPr>
              <w:t xml:space="preserve"> vzorky, daná rozdielom prichádzajúceho a vychádzajúceho svetla, sa následne udáva do pomeru s absorpciou transformačného roztoku – </w:t>
            </w:r>
            <w:proofErr w:type="spellStart"/>
            <w:r w:rsidRPr="00182014">
              <w:rPr>
                <w:sz w:val="24"/>
                <w:szCs w:val="24"/>
                <w:lang w:eastAsia="en-US"/>
              </w:rPr>
              <w:t>blank</w:t>
            </w:r>
            <w:proofErr w:type="spellEnd"/>
            <w:r w:rsidRPr="00182014">
              <w:rPr>
                <w:sz w:val="24"/>
                <w:szCs w:val="24"/>
                <w:lang w:eastAsia="en-US"/>
              </w:rPr>
              <w:t xml:space="preserve"> podľa vzorca: </w:t>
            </w:r>
          </w:p>
          <w:p w14:paraId="2684AAC9" w14:textId="77777777" w:rsidR="00CF4C28" w:rsidRDefault="00CF4C28" w:rsidP="00411796">
            <w:pPr>
              <w:pStyle w:val="TableParagraph"/>
              <w:spacing w:before="108"/>
              <w:ind w:left="0"/>
              <w:jc w:val="both"/>
              <w:rPr>
                <w:sz w:val="24"/>
                <w:szCs w:val="24"/>
                <w:lang w:eastAsia="en-US"/>
              </w:rPr>
            </w:pPr>
            <m:oMathPara>
              <m:oMath>
                <m:r>
                  <m:rPr>
                    <m:sty m:val="p"/>
                  </m:rPr>
                  <w:rPr>
                    <w:rFonts w:ascii="Cambria Math" w:hAnsi="Cambria Math"/>
                    <w:sz w:val="24"/>
                    <w:szCs w:val="24"/>
                    <w:lang w:eastAsia="en-US"/>
                  </w:rPr>
                  <m:t>konc.</m:t>
                </m:r>
                <m:d>
                  <m:dPr>
                    <m:ctrlPr>
                      <w:rPr>
                        <w:rFonts w:ascii="Cambria Math" w:hAnsi="Cambria Math"/>
                        <w:sz w:val="24"/>
                        <w:szCs w:val="24"/>
                        <w:lang w:eastAsia="en-US"/>
                      </w:rPr>
                    </m:ctrlPr>
                  </m:dPr>
                  <m:e>
                    <m:r>
                      <m:rPr>
                        <m:sty m:val="p"/>
                      </m:rPr>
                      <w:rPr>
                        <w:rFonts w:ascii="Cambria Math" w:hAnsi="Cambria Math"/>
                        <w:sz w:val="24"/>
                        <w:szCs w:val="24"/>
                        <w:lang w:eastAsia="en-US"/>
                      </w:rPr>
                      <m:t>Hb</m:t>
                    </m:r>
                  </m:e>
                </m:d>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absorbancia (vzorka)</m:t>
                    </m:r>
                  </m:num>
                  <m:den>
                    <m:r>
                      <m:rPr>
                        <m:sty m:val="p"/>
                      </m:rPr>
                      <w:rPr>
                        <w:rFonts w:ascii="Cambria Math" w:hAnsi="Cambria Math"/>
                        <w:sz w:val="24"/>
                        <w:szCs w:val="24"/>
                        <w:lang w:eastAsia="en-US"/>
                      </w:rPr>
                      <m:t xml:space="preserve">absorbancia </m:t>
                    </m:r>
                    <m:d>
                      <m:dPr>
                        <m:ctrlPr>
                          <w:rPr>
                            <w:rFonts w:ascii="Cambria Math" w:hAnsi="Cambria Math"/>
                            <w:sz w:val="24"/>
                            <w:szCs w:val="24"/>
                            <w:lang w:eastAsia="en-US"/>
                          </w:rPr>
                        </m:ctrlPr>
                      </m:dPr>
                      <m:e>
                        <m:r>
                          <m:rPr>
                            <m:sty m:val="p"/>
                          </m:rPr>
                          <w:rPr>
                            <w:rFonts w:ascii="Cambria Math" w:hAnsi="Cambria Math"/>
                            <w:sz w:val="24"/>
                            <w:szCs w:val="24"/>
                            <w:lang w:eastAsia="en-US"/>
                          </w:rPr>
                          <m:t>blank</m:t>
                        </m:r>
                      </m:e>
                    </m:d>
                  </m:den>
                </m:f>
                <m:r>
                  <m:rPr>
                    <m:sty m:val="p"/>
                  </m:rPr>
                  <w:rPr>
                    <w:rFonts w:ascii="Cambria Math" w:hAnsi="Cambria Math"/>
                    <w:sz w:val="24"/>
                    <w:szCs w:val="24"/>
                    <w:lang w:eastAsia="en-US"/>
                  </w:rPr>
                  <m:t>*konc. (blank)</m:t>
                </m:r>
              </m:oMath>
            </m:oMathPara>
          </w:p>
        </w:tc>
      </w:tr>
      <w:tr w:rsidR="00CF4C28" w:rsidRPr="000C54C1" w14:paraId="749082AB" w14:textId="77777777" w:rsidTr="00D76073">
        <w:trPr>
          <w:trHeight w:val="1032"/>
        </w:trPr>
        <w:tc>
          <w:tcPr>
            <w:tcW w:w="1809" w:type="dxa"/>
          </w:tcPr>
          <w:p w14:paraId="5E8AAF82" w14:textId="77777777" w:rsidR="00CF4C28" w:rsidRDefault="00CF4C28" w:rsidP="00775A49">
            <w:pPr>
              <w:pStyle w:val="TableParagraph"/>
              <w:spacing w:before="108"/>
              <w:ind w:left="0"/>
              <w:rPr>
                <w:b/>
                <w:sz w:val="24"/>
                <w:szCs w:val="24"/>
                <w:lang w:eastAsia="en-US"/>
              </w:rPr>
            </w:pPr>
            <w:r>
              <w:rPr>
                <w:b/>
                <w:sz w:val="24"/>
                <w:szCs w:val="24"/>
                <w:lang w:eastAsia="en-US"/>
              </w:rPr>
              <w:t>Materiál:</w:t>
            </w:r>
          </w:p>
        </w:tc>
        <w:tc>
          <w:tcPr>
            <w:tcW w:w="7969" w:type="dxa"/>
          </w:tcPr>
          <w:p w14:paraId="097BFC73" w14:textId="77777777" w:rsidR="00182014" w:rsidRDefault="00182014" w:rsidP="00411796">
            <w:pPr>
              <w:pStyle w:val="TableParagraph"/>
              <w:spacing w:before="108"/>
              <w:ind w:left="0"/>
              <w:jc w:val="both"/>
              <w:rPr>
                <w:sz w:val="24"/>
                <w:szCs w:val="24"/>
              </w:rPr>
            </w:pPr>
            <w:proofErr w:type="spellStart"/>
            <w:r w:rsidRPr="00182014">
              <w:rPr>
                <w:sz w:val="24"/>
                <w:szCs w:val="24"/>
                <w:lang w:eastAsia="en-US"/>
              </w:rPr>
              <w:t>spektrofotometer</w:t>
            </w:r>
            <w:proofErr w:type="spellEnd"/>
            <w:r w:rsidRPr="00182014">
              <w:rPr>
                <w:sz w:val="24"/>
                <w:szCs w:val="24"/>
                <w:lang w:eastAsia="en-US"/>
              </w:rPr>
              <w:t xml:space="preserve">, </w:t>
            </w:r>
            <w:proofErr w:type="spellStart"/>
            <w:r w:rsidRPr="00182014">
              <w:rPr>
                <w:sz w:val="24"/>
                <w:szCs w:val="24"/>
                <w:lang w:eastAsia="en-US"/>
              </w:rPr>
              <w:t>mikropipeta</w:t>
            </w:r>
            <w:proofErr w:type="spellEnd"/>
            <w:r w:rsidRPr="00182014">
              <w:rPr>
                <w:sz w:val="24"/>
                <w:szCs w:val="24"/>
                <w:lang w:eastAsia="en-US"/>
              </w:rPr>
              <w:t xml:space="preserve">, </w:t>
            </w:r>
            <w:proofErr w:type="spellStart"/>
            <w:r w:rsidRPr="00182014">
              <w:rPr>
                <w:sz w:val="24"/>
                <w:szCs w:val="24"/>
                <w:lang w:eastAsia="en-US"/>
              </w:rPr>
              <w:t>Drabkinov</w:t>
            </w:r>
            <w:proofErr w:type="spellEnd"/>
            <w:r w:rsidRPr="00182014">
              <w:rPr>
                <w:sz w:val="24"/>
                <w:szCs w:val="24"/>
                <w:lang w:eastAsia="en-US"/>
              </w:rPr>
              <w:t xml:space="preserve"> roztok, </w:t>
            </w:r>
            <w:r>
              <w:rPr>
                <w:sz w:val="24"/>
                <w:szCs w:val="24"/>
                <w:lang w:eastAsia="en-US"/>
              </w:rPr>
              <w:t xml:space="preserve">štandardný roztok </w:t>
            </w:r>
            <w:proofErr w:type="spellStart"/>
            <w:r>
              <w:rPr>
                <w:sz w:val="24"/>
                <w:szCs w:val="24"/>
                <w:lang w:eastAsia="en-US"/>
              </w:rPr>
              <w:t>Hb</w:t>
            </w:r>
            <w:proofErr w:type="spellEnd"/>
            <w:r>
              <w:rPr>
                <w:sz w:val="24"/>
                <w:szCs w:val="24"/>
                <w:lang w:eastAsia="en-US"/>
              </w:rPr>
              <w:t xml:space="preserve"> (14,8%), </w:t>
            </w:r>
            <w:r w:rsidRPr="00182014">
              <w:rPr>
                <w:sz w:val="24"/>
                <w:szCs w:val="24"/>
                <w:lang w:eastAsia="en-US"/>
              </w:rPr>
              <w:t>skúmavky, stojan na skúmavky, krv, geometrické pomôcky, jednorazové rukavice</w:t>
            </w:r>
            <w:r w:rsidR="00603013">
              <w:rPr>
                <w:sz w:val="24"/>
                <w:szCs w:val="24"/>
                <w:lang w:eastAsia="en-US"/>
              </w:rPr>
              <w:t>, vatové štvorce</w:t>
            </w:r>
          </w:p>
        </w:tc>
      </w:tr>
      <w:tr w:rsidR="00CF4C28" w14:paraId="4073DB67" w14:textId="77777777" w:rsidTr="004D0A0C">
        <w:trPr>
          <w:trHeight w:val="3104"/>
        </w:trPr>
        <w:tc>
          <w:tcPr>
            <w:tcW w:w="1809" w:type="dxa"/>
            <w:hideMark/>
          </w:tcPr>
          <w:p w14:paraId="66F1D17B" w14:textId="77777777" w:rsidR="00CF4C28" w:rsidRDefault="00CF4C28" w:rsidP="00775A49">
            <w:pPr>
              <w:pStyle w:val="TableParagraph"/>
              <w:spacing w:before="108"/>
              <w:ind w:left="0"/>
              <w:rPr>
                <w:b/>
                <w:sz w:val="24"/>
                <w:szCs w:val="24"/>
                <w:lang w:eastAsia="en-US"/>
              </w:rPr>
            </w:pPr>
            <w:r>
              <w:rPr>
                <w:b/>
                <w:sz w:val="24"/>
                <w:szCs w:val="24"/>
                <w:lang w:eastAsia="en-US"/>
              </w:rPr>
              <w:lastRenderedPageBreak/>
              <w:t>Postup:</w:t>
            </w:r>
          </w:p>
        </w:tc>
        <w:tc>
          <w:tcPr>
            <w:tcW w:w="7969" w:type="dxa"/>
          </w:tcPr>
          <w:p w14:paraId="65FE4328" w14:textId="77777777" w:rsidR="00515725" w:rsidRDefault="00515725" w:rsidP="008C0796">
            <w:pPr>
              <w:pStyle w:val="TableParagraph"/>
              <w:numPr>
                <w:ilvl w:val="0"/>
                <w:numId w:val="2"/>
              </w:numPr>
              <w:spacing w:before="108"/>
              <w:ind w:left="459" w:hanging="357"/>
              <w:jc w:val="both"/>
              <w:rPr>
                <w:sz w:val="24"/>
                <w:szCs w:val="24"/>
                <w:lang w:eastAsia="en-US"/>
              </w:rPr>
            </w:pPr>
            <w:r>
              <w:rPr>
                <w:sz w:val="24"/>
                <w:szCs w:val="24"/>
                <w:lang w:eastAsia="en-US"/>
              </w:rPr>
              <w:t xml:space="preserve">Do </w:t>
            </w:r>
            <w:r w:rsidR="006E60E6">
              <w:rPr>
                <w:sz w:val="24"/>
                <w:szCs w:val="24"/>
                <w:lang w:eastAsia="en-US"/>
              </w:rPr>
              <w:t>skúmavky</w:t>
            </w:r>
            <w:r>
              <w:rPr>
                <w:sz w:val="24"/>
                <w:szCs w:val="24"/>
                <w:lang w:eastAsia="en-US"/>
              </w:rPr>
              <w:t xml:space="preserve"> napipetujte 5ml </w:t>
            </w:r>
            <w:proofErr w:type="spellStart"/>
            <w:r>
              <w:rPr>
                <w:sz w:val="24"/>
                <w:szCs w:val="24"/>
                <w:lang w:eastAsia="en-US"/>
              </w:rPr>
              <w:t>Drabkinovho</w:t>
            </w:r>
            <w:proofErr w:type="spellEnd"/>
            <w:r>
              <w:rPr>
                <w:sz w:val="24"/>
                <w:szCs w:val="24"/>
                <w:lang w:eastAsia="en-US"/>
              </w:rPr>
              <w:t xml:space="preserve"> roztoku.</w:t>
            </w:r>
          </w:p>
          <w:p w14:paraId="66634FD0" w14:textId="77777777" w:rsidR="00182014" w:rsidRDefault="00515725" w:rsidP="008C0796">
            <w:pPr>
              <w:pStyle w:val="TableParagraph"/>
              <w:numPr>
                <w:ilvl w:val="0"/>
                <w:numId w:val="2"/>
              </w:numPr>
              <w:ind w:left="459"/>
              <w:jc w:val="both"/>
              <w:rPr>
                <w:sz w:val="24"/>
                <w:szCs w:val="24"/>
                <w:lang w:eastAsia="en-US"/>
              </w:rPr>
            </w:pPr>
            <w:r>
              <w:rPr>
                <w:sz w:val="24"/>
                <w:szCs w:val="24"/>
                <w:lang w:eastAsia="en-US"/>
              </w:rPr>
              <w:t xml:space="preserve">Jemne premiešajte skúmavku s krvou a napipetujte </w:t>
            </w:r>
            <w:r w:rsidR="004043E4">
              <w:rPr>
                <w:sz w:val="24"/>
                <w:szCs w:val="24"/>
                <w:lang w:eastAsia="en-US"/>
              </w:rPr>
              <w:t xml:space="preserve">objem </w:t>
            </w:r>
            <w:r>
              <w:rPr>
                <w:sz w:val="24"/>
                <w:szCs w:val="24"/>
                <w:lang w:eastAsia="en-US"/>
              </w:rPr>
              <w:t>2</w:t>
            </w:r>
            <w:r w:rsidR="004043E4">
              <w:rPr>
                <w:sz w:val="24"/>
                <w:szCs w:val="24"/>
                <w:lang w:eastAsia="en-US"/>
              </w:rPr>
              <w:t>0μ</w:t>
            </w:r>
            <w:r>
              <w:rPr>
                <w:sz w:val="24"/>
                <w:szCs w:val="24"/>
                <w:lang w:eastAsia="en-US"/>
              </w:rPr>
              <w:t>l</w:t>
            </w:r>
            <w:r w:rsidR="003B4652">
              <w:rPr>
                <w:sz w:val="24"/>
                <w:szCs w:val="24"/>
                <w:lang w:eastAsia="en-US"/>
              </w:rPr>
              <w:t xml:space="preserve">, prebytočnú krv </w:t>
            </w:r>
            <w:r w:rsidR="00603013">
              <w:rPr>
                <w:sz w:val="24"/>
                <w:szCs w:val="24"/>
                <w:lang w:eastAsia="en-US"/>
              </w:rPr>
              <w:t>z vonkajšej strany odstráňte</w:t>
            </w:r>
            <w:r w:rsidR="003B4652">
              <w:rPr>
                <w:sz w:val="24"/>
                <w:szCs w:val="24"/>
                <w:lang w:eastAsia="en-US"/>
              </w:rPr>
              <w:t xml:space="preserve"> </w:t>
            </w:r>
            <w:r w:rsidR="00603013">
              <w:rPr>
                <w:sz w:val="24"/>
                <w:szCs w:val="24"/>
                <w:lang w:eastAsia="en-US"/>
              </w:rPr>
              <w:t>vatovým štvorcom.</w:t>
            </w:r>
          </w:p>
          <w:p w14:paraId="0AF9C930" w14:textId="77777777" w:rsidR="00603013" w:rsidRDefault="00603013" w:rsidP="008C0796">
            <w:pPr>
              <w:pStyle w:val="TableParagraph"/>
              <w:numPr>
                <w:ilvl w:val="0"/>
                <w:numId w:val="2"/>
              </w:numPr>
              <w:ind w:left="459"/>
              <w:jc w:val="both"/>
              <w:rPr>
                <w:sz w:val="24"/>
                <w:szCs w:val="24"/>
                <w:lang w:eastAsia="en-US"/>
              </w:rPr>
            </w:pPr>
            <w:r>
              <w:rPr>
                <w:sz w:val="24"/>
                <w:szCs w:val="24"/>
                <w:lang w:eastAsia="en-US"/>
              </w:rPr>
              <w:t>Krv pridajte do roztoku</w:t>
            </w:r>
            <w:r w:rsidR="006E60E6">
              <w:rPr>
                <w:sz w:val="24"/>
                <w:szCs w:val="24"/>
                <w:lang w:eastAsia="en-US"/>
              </w:rPr>
              <w:t xml:space="preserve">, dobre premiešajte a nechajte </w:t>
            </w:r>
            <w:r w:rsidR="00D75E2E">
              <w:rPr>
                <w:sz w:val="24"/>
                <w:szCs w:val="24"/>
                <w:lang w:eastAsia="en-US"/>
              </w:rPr>
              <w:t>stáť 15 minút</w:t>
            </w:r>
            <w:r w:rsidR="006E60E6">
              <w:rPr>
                <w:sz w:val="24"/>
                <w:szCs w:val="24"/>
                <w:lang w:eastAsia="en-US"/>
              </w:rPr>
              <w:t xml:space="preserve">. </w:t>
            </w:r>
          </w:p>
          <w:p w14:paraId="2BA7FC1F" w14:textId="77777777" w:rsidR="006E60E6" w:rsidRDefault="007B7E55" w:rsidP="008C0796">
            <w:pPr>
              <w:pStyle w:val="TableParagraph"/>
              <w:numPr>
                <w:ilvl w:val="0"/>
                <w:numId w:val="2"/>
              </w:numPr>
              <w:ind w:left="459"/>
              <w:jc w:val="both"/>
              <w:rPr>
                <w:sz w:val="24"/>
                <w:szCs w:val="24"/>
                <w:lang w:eastAsia="en-US"/>
              </w:rPr>
            </w:pPr>
            <w:r>
              <w:rPr>
                <w:sz w:val="24"/>
                <w:szCs w:val="24"/>
                <w:lang w:eastAsia="en-US"/>
              </w:rPr>
              <w:t xml:space="preserve">Skúmavku s </w:t>
            </w:r>
            <w:proofErr w:type="spellStart"/>
            <w:r w:rsidR="00EF4420">
              <w:rPr>
                <w:sz w:val="24"/>
                <w:szCs w:val="24"/>
                <w:lang w:eastAsia="en-US"/>
              </w:rPr>
              <w:t>Drabkinovým</w:t>
            </w:r>
            <w:proofErr w:type="spellEnd"/>
            <w:r w:rsidR="006E60E6">
              <w:rPr>
                <w:sz w:val="24"/>
                <w:szCs w:val="24"/>
                <w:lang w:eastAsia="en-US"/>
              </w:rPr>
              <w:t xml:space="preserve"> roztok</w:t>
            </w:r>
            <w:r>
              <w:rPr>
                <w:sz w:val="24"/>
                <w:szCs w:val="24"/>
                <w:lang w:eastAsia="en-US"/>
              </w:rPr>
              <w:t xml:space="preserve">om, ktorý predstavuje </w:t>
            </w:r>
            <w:proofErr w:type="spellStart"/>
            <w:r>
              <w:rPr>
                <w:sz w:val="24"/>
                <w:szCs w:val="24"/>
                <w:lang w:eastAsia="en-US"/>
              </w:rPr>
              <w:t>blank</w:t>
            </w:r>
            <w:proofErr w:type="spellEnd"/>
            <w:r>
              <w:rPr>
                <w:sz w:val="24"/>
                <w:szCs w:val="24"/>
                <w:lang w:eastAsia="en-US"/>
              </w:rPr>
              <w:t>, preneste do kyvety a pri 540nm kalibrujte na nulu.</w:t>
            </w:r>
          </w:p>
          <w:p w14:paraId="66800840" w14:textId="528B4E7F" w:rsidR="007B7E55" w:rsidRDefault="007B7E55" w:rsidP="008C0796">
            <w:pPr>
              <w:pStyle w:val="TableParagraph"/>
              <w:numPr>
                <w:ilvl w:val="0"/>
                <w:numId w:val="2"/>
              </w:numPr>
              <w:ind w:left="459"/>
              <w:jc w:val="both"/>
              <w:rPr>
                <w:sz w:val="24"/>
                <w:szCs w:val="24"/>
                <w:lang w:eastAsia="en-US"/>
              </w:rPr>
            </w:pPr>
            <w:r>
              <w:rPr>
                <w:sz w:val="24"/>
                <w:szCs w:val="24"/>
                <w:lang w:eastAsia="en-US"/>
              </w:rPr>
              <w:t xml:space="preserve">Zmes </w:t>
            </w:r>
            <w:proofErr w:type="spellStart"/>
            <w:r>
              <w:rPr>
                <w:sz w:val="24"/>
                <w:szCs w:val="24"/>
                <w:lang w:eastAsia="en-US"/>
              </w:rPr>
              <w:t>Drabkinovho</w:t>
            </w:r>
            <w:proofErr w:type="spellEnd"/>
            <w:r>
              <w:rPr>
                <w:sz w:val="24"/>
                <w:szCs w:val="24"/>
                <w:lang w:eastAsia="en-US"/>
              </w:rPr>
              <w:t xml:space="preserve"> roztoku a krvi preneste do kyvety a</w:t>
            </w:r>
            <w:r w:rsidR="00A943ED">
              <w:rPr>
                <w:sz w:val="24"/>
                <w:szCs w:val="24"/>
                <w:lang w:eastAsia="en-US"/>
              </w:rPr>
              <w:t> </w:t>
            </w:r>
            <w:r>
              <w:rPr>
                <w:sz w:val="24"/>
                <w:szCs w:val="24"/>
                <w:lang w:eastAsia="en-US"/>
              </w:rPr>
              <w:t>odmerajte</w:t>
            </w:r>
            <w:r w:rsidR="00E46884">
              <w:rPr>
                <w:sz w:val="24"/>
                <w:szCs w:val="24"/>
                <w:lang w:eastAsia="en-US"/>
              </w:rPr>
              <w:t xml:space="preserve"> pri 540</w:t>
            </w:r>
            <w:r w:rsidR="00A943ED">
              <w:rPr>
                <w:sz w:val="24"/>
                <w:szCs w:val="24"/>
                <w:lang w:eastAsia="en-US"/>
              </w:rPr>
              <w:t>nm</w:t>
            </w:r>
            <w:r>
              <w:rPr>
                <w:sz w:val="24"/>
                <w:szCs w:val="24"/>
                <w:lang w:eastAsia="en-US"/>
              </w:rPr>
              <w:t xml:space="preserve"> </w:t>
            </w:r>
            <w:proofErr w:type="spellStart"/>
            <w:r>
              <w:rPr>
                <w:sz w:val="24"/>
                <w:szCs w:val="24"/>
                <w:lang w:eastAsia="en-US"/>
              </w:rPr>
              <w:t>absorbanciu</w:t>
            </w:r>
            <w:proofErr w:type="spellEnd"/>
            <w:r>
              <w:rPr>
                <w:sz w:val="24"/>
                <w:szCs w:val="24"/>
                <w:lang w:eastAsia="en-US"/>
              </w:rPr>
              <w:t xml:space="preserve"> </w:t>
            </w:r>
            <w:r w:rsidR="00A943ED">
              <w:rPr>
                <w:sz w:val="24"/>
                <w:szCs w:val="24"/>
                <w:lang w:eastAsia="en-US"/>
              </w:rPr>
              <w:t>oproti blanku.</w:t>
            </w:r>
          </w:p>
          <w:p w14:paraId="58C97B08" w14:textId="77777777" w:rsidR="00A943ED" w:rsidRDefault="00A943ED" w:rsidP="008C0796">
            <w:pPr>
              <w:pStyle w:val="TableParagraph"/>
              <w:numPr>
                <w:ilvl w:val="0"/>
                <w:numId w:val="2"/>
              </w:numPr>
              <w:ind w:left="459"/>
              <w:jc w:val="both"/>
              <w:rPr>
                <w:sz w:val="24"/>
                <w:szCs w:val="24"/>
                <w:lang w:eastAsia="en-US"/>
              </w:rPr>
            </w:pPr>
            <w:r>
              <w:rPr>
                <w:sz w:val="24"/>
                <w:szCs w:val="24"/>
                <w:lang w:eastAsia="en-US"/>
              </w:rPr>
              <w:t>Vypočítajte koncentráciu hemoglobínu (viď. Princíp).</w:t>
            </w:r>
          </w:p>
          <w:p w14:paraId="4481BE71" w14:textId="77777777" w:rsidR="00182014" w:rsidRPr="00FB3E49" w:rsidRDefault="00D75E2E" w:rsidP="008C0796">
            <w:pPr>
              <w:pStyle w:val="TableParagraph"/>
              <w:numPr>
                <w:ilvl w:val="0"/>
                <w:numId w:val="2"/>
              </w:numPr>
              <w:ind w:left="459"/>
              <w:jc w:val="both"/>
              <w:rPr>
                <w:sz w:val="24"/>
                <w:szCs w:val="24"/>
                <w:lang w:eastAsia="en-US"/>
              </w:rPr>
            </w:pPr>
            <w:r>
              <w:rPr>
                <w:sz w:val="24"/>
                <w:szCs w:val="24"/>
                <w:lang w:eastAsia="en-US"/>
              </w:rPr>
              <w:t xml:space="preserve">Zostrojte kalibračnú krivku pre </w:t>
            </w:r>
            <w:proofErr w:type="spellStart"/>
            <w:r>
              <w:rPr>
                <w:sz w:val="24"/>
                <w:szCs w:val="24"/>
                <w:lang w:eastAsia="en-US"/>
              </w:rPr>
              <w:t>Hb</w:t>
            </w:r>
            <w:proofErr w:type="spellEnd"/>
            <w:r>
              <w:rPr>
                <w:sz w:val="24"/>
                <w:szCs w:val="24"/>
                <w:lang w:eastAsia="en-US"/>
              </w:rPr>
              <w:t xml:space="preserve"> </w:t>
            </w:r>
            <w:proofErr w:type="spellStart"/>
            <w:r w:rsidRPr="00CF4C28">
              <w:rPr>
                <w:sz w:val="24"/>
                <w:szCs w:val="24"/>
                <w:lang w:eastAsia="en-US"/>
              </w:rPr>
              <w:t>kván</w:t>
            </w:r>
            <w:proofErr w:type="spellEnd"/>
            <w:r w:rsidRPr="00CF4C28">
              <w:rPr>
                <w:sz w:val="24"/>
                <w:szCs w:val="24"/>
                <w:lang w:eastAsia="en-US"/>
              </w:rPr>
              <w:t>-hemoglobínovou metódou</w:t>
            </w:r>
            <w:r>
              <w:rPr>
                <w:sz w:val="24"/>
                <w:szCs w:val="24"/>
                <w:lang w:eastAsia="en-US"/>
              </w:rPr>
              <w:t>.</w:t>
            </w:r>
          </w:p>
        </w:tc>
      </w:tr>
      <w:tr w:rsidR="00CF4C28" w14:paraId="522F939C" w14:textId="77777777" w:rsidTr="00236341">
        <w:trPr>
          <w:trHeight w:val="2112"/>
        </w:trPr>
        <w:tc>
          <w:tcPr>
            <w:tcW w:w="1809" w:type="dxa"/>
            <w:hideMark/>
          </w:tcPr>
          <w:p w14:paraId="37B4DCE7" w14:textId="77777777" w:rsidR="00CF4C28" w:rsidRDefault="00CF4C28" w:rsidP="00775A49">
            <w:pPr>
              <w:pStyle w:val="TableParagraph"/>
              <w:spacing w:before="107"/>
              <w:ind w:left="0"/>
              <w:rPr>
                <w:b/>
                <w:sz w:val="24"/>
                <w:szCs w:val="24"/>
                <w:lang w:eastAsia="en-US"/>
              </w:rPr>
            </w:pPr>
            <w:r>
              <w:rPr>
                <w:b/>
                <w:sz w:val="24"/>
                <w:szCs w:val="24"/>
                <w:lang w:eastAsia="en-US"/>
              </w:rPr>
              <w:t>Výsledky:</w:t>
            </w:r>
          </w:p>
        </w:tc>
        <w:tc>
          <w:tcPr>
            <w:tcW w:w="7969" w:type="dxa"/>
            <w:hideMark/>
          </w:tcPr>
          <w:p w14:paraId="308B65A2" w14:textId="4E56DC92" w:rsidR="00CF4C28" w:rsidRDefault="00CF4C28" w:rsidP="00411796">
            <w:pPr>
              <w:pStyle w:val="TableParagraph"/>
              <w:spacing w:before="108"/>
              <w:ind w:left="0"/>
              <w:jc w:val="center"/>
              <w:rPr>
                <w:rFonts w:asciiTheme="minorHAnsi" w:hAnsiTheme="minorHAnsi" w:cstheme="minorHAnsi"/>
                <w:sz w:val="24"/>
                <w:szCs w:val="24"/>
                <w:lang w:eastAsia="en-US"/>
              </w:rPr>
            </w:pPr>
          </w:p>
          <w:p w14:paraId="6EC6B7EA" w14:textId="2FDAF4F0" w:rsidR="00EF4420" w:rsidRDefault="00EF4420" w:rsidP="00411796">
            <w:pPr>
              <w:pStyle w:val="TableParagraph"/>
              <w:spacing w:before="108"/>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Obr. 1</w:t>
            </w:r>
          </w:p>
          <w:p w14:paraId="41E50AFD" w14:textId="48033538" w:rsidR="00EF4420" w:rsidRPr="00716F7F" w:rsidRDefault="00EF4420" w:rsidP="00411796">
            <w:pPr>
              <w:pStyle w:val="TableParagraph"/>
              <w:spacing w:before="108"/>
              <w:ind w:left="0"/>
              <w:jc w:val="both"/>
              <w:rPr>
                <w:rFonts w:asciiTheme="minorHAnsi" w:hAnsiTheme="minorHAnsi" w:cstheme="minorHAnsi"/>
                <w:sz w:val="24"/>
                <w:szCs w:val="24"/>
                <w:lang w:eastAsia="en-US"/>
              </w:rPr>
            </w:pPr>
            <m:oMathPara>
              <m:oMath>
                <m:r>
                  <w:rPr>
                    <w:rFonts w:ascii="Cambria Math" w:hAnsi="Cambria Math"/>
                    <w:sz w:val="24"/>
                    <w:szCs w:val="24"/>
                    <w:lang w:eastAsia="en-US"/>
                  </w:rPr>
                  <m:t>konc</m:t>
                </m:r>
                <m:r>
                  <m:rPr>
                    <m:sty m:val="p"/>
                  </m:rPr>
                  <w:rPr>
                    <w:rFonts w:ascii="Cambria Math" w:hAnsi="Cambria Math"/>
                    <w:sz w:val="24"/>
                    <w:szCs w:val="24"/>
                    <w:lang w:eastAsia="en-US"/>
                  </w:rPr>
                  <m:t>.</m:t>
                </m:r>
                <m:d>
                  <m:dPr>
                    <m:ctrlPr>
                      <w:rPr>
                        <w:rFonts w:ascii="Cambria Math" w:hAnsi="Cambria Math"/>
                        <w:sz w:val="24"/>
                        <w:szCs w:val="24"/>
                        <w:lang w:eastAsia="en-US"/>
                      </w:rPr>
                    </m:ctrlPr>
                  </m:dPr>
                  <m:e>
                    <m:r>
                      <w:rPr>
                        <w:rFonts w:ascii="Cambria Math" w:hAnsi="Cambria Math"/>
                        <w:sz w:val="24"/>
                        <w:szCs w:val="24"/>
                        <w:lang w:eastAsia="en-US"/>
                      </w:rPr>
                      <m:t>Hb</m:t>
                    </m:r>
                  </m:e>
                </m:d>
                <m:r>
                  <m:rPr>
                    <m:sty m:val="p"/>
                  </m:rPr>
                  <w:rPr>
                    <w:rFonts w:ascii="Cambria Math" w:hAnsi="Cambria Math"/>
                    <w:sz w:val="24"/>
                    <w:szCs w:val="24"/>
                    <w:lang w:eastAsia="en-US"/>
                  </w:rPr>
                  <m:t>=</m:t>
                </m:r>
                <m:f>
                  <m:fPr>
                    <m:ctrlPr>
                      <w:rPr>
                        <w:rFonts w:ascii="Cambria Math" w:hAnsi="Cambria Math"/>
                        <w:sz w:val="24"/>
                        <w:szCs w:val="24"/>
                        <w:lang w:eastAsia="en-US"/>
                      </w:rPr>
                    </m:ctrlPr>
                  </m:fPr>
                  <m:num>
                    <m:r>
                      <w:rPr>
                        <w:rFonts w:ascii="Cambria Math" w:hAnsi="Cambria Math"/>
                        <w:sz w:val="24"/>
                        <w:szCs w:val="24"/>
                        <w:lang w:eastAsia="en-US"/>
                      </w:rPr>
                      <m:t>i</m:t>
                    </m:r>
                  </m:num>
                  <m:den>
                    <m:r>
                      <w:rPr>
                        <w:rFonts w:ascii="Cambria Math" w:hAnsi="Cambria Math"/>
                        <w:sz w:val="24"/>
                        <w:szCs w:val="24"/>
                        <w:lang w:eastAsia="en-US"/>
                      </w:rPr>
                      <m:t>5</m:t>
                    </m:r>
                  </m:den>
                </m:f>
                <m:r>
                  <m:rPr>
                    <m:sty m:val="p"/>
                  </m:rPr>
                  <w:rPr>
                    <w:rFonts w:ascii="Cambria Math" w:hAnsi="Cambria Math"/>
                    <w:sz w:val="24"/>
                    <w:szCs w:val="24"/>
                    <w:lang w:eastAsia="en-US"/>
                  </w:rPr>
                  <m:t>*14,8 ; i=0,…,5</m:t>
                </m:r>
              </m:oMath>
            </m:oMathPara>
          </w:p>
          <w:p w14:paraId="33DCD5D2" w14:textId="77777777" w:rsidR="00201203" w:rsidRDefault="00201203" w:rsidP="00411796">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Tab. 1 Hodnoty pre zostrojenie kalibračnej krivky</w:t>
            </w:r>
          </w:p>
          <w:tbl>
            <w:tblPr>
              <w:tblStyle w:val="Mriekatabuky"/>
              <w:tblW w:w="0" w:type="auto"/>
              <w:tblLayout w:type="fixed"/>
              <w:tblLook w:val="04A0" w:firstRow="1" w:lastRow="0" w:firstColumn="1" w:lastColumn="0" w:noHBand="0" w:noVBand="1"/>
            </w:tblPr>
            <w:tblGrid>
              <w:gridCol w:w="738"/>
              <w:gridCol w:w="1134"/>
              <w:gridCol w:w="1417"/>
              <w:gridCol w:w="1247"/>
              <w:gridCol w:w="1247"/>
              <w:gridCol w:w="1247"/>
            </w:tblGrid>
            <w:tr w:rsidR="00201203" w14:paraId="26C896F3" w14:textId="77777777" w:rsidTr="00877C0C">
              <w:trPr>
                <w:trHeight w:val="20"/>
              </w:trPr>
              <w:tc>
                <w:tcPr>
                  <w:tcW w:w="738" w:type="dxa"/>
                  <w:vAlign w:val="center"/>
                </w:tcPr>
                <w:p w14:paraId="76CCA8AC" w14:textId="5F496F8F" w:rsidR="00201203" w:rsidRDefault="0002645F" w:rsidP="00877C0C">
                  <w:pPr>
                    <w:pStyle w:val="TableParagraph"/>
                    <w:ind w:left="0"/>
                    <w:jc w:val="center"/>
                    <w:rPr>
                      <w:rFonts w:asciiTheme="minorHAnsi" w:hAnsiTheme="minorHAnsi" w:cstheme="minorHAnsi"/>
                      <w:sz w:val="24"/>
                      <w:szCs w:val="24"/>
                      <w:lang w:eastAsia="en-US"/>
                    </w:rPr>
                  </w:pPr>
                  <w:bookmarkStart w:id="0" w:name="_Hlk36711678"/>
                  <w:r>
                    <w:rPr>
                      <w:rFonts w:asciiTheme="minorHAnsi" w:hAnsiTheme="minorHAnsi" w:cstheme="minorHAnsi"/>
                      <w:sz w:val="24"/>
                      <w:szCs w:val="24"/>
                      <w:lang w:eastAsia="en-US"/>
                    </w:rPr>
                    <w:t>TT No.</w:t>
                  </w:r>
                </w:p>
              </w:tc>
              <w:tc>
                <w:tcPr>
                  <w:tcW w:w="1134" w:type="dxa"/>
                  <w:vAlign w:val="center"/>
                </w:tcPr>
                <w:p w14:paraId="246FBD4E" w14:textId="6DDA1C5C" w:rsidR="00201203" w:rsidRDefault="0020120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Štandard [ml]</w:t>
                  </w:r>
                  <w:r w:rsidR="00911793">
                    <w:rPr>
                      <w:rFonts w:asciiTheme="minorHAnsi" w:hAnsiTheme="minorHAnsi" w:cstheme="minorHAnsi"/>
                      <w:sz w:val="24"/>
                      <w:szCs w:val="24"/>
                      <w:lang w:eastAsia="en-US"/>
                    </w:rPr>
                    <w:t xml:space="preserve"> (</w:t>
                  </w:r>
                  <m:oMath>
                    <m:r>
                      <w:rPr>
                        <w:rFonts w:ascii="Cambria Math" w:hAnsi="Cambria Math" w:cstheme="minorHAnsi"/>
                        <w:sz w:val="24"/>
                        <w:szCs w:val="24"/>
                        <w:lang w:eastAsia="en-US"/>
                      </w:rPr>
                      <m:t>i</m:t>
                    </m:r>
                  </m:oMath>
                  <w:r w:rsidR="00911793">
                    <w:rPr>
                      <w:rFonts w:asciiTheme="minorHAnsi" w:hAnsiTheme="minorHAnsi" w:cstheme="minorHAnsi"/>
                      <w:sz w:val="24"/>
                      <w:szCs w:val="24"/>
                      <w:lang w:eastAsia="en-US"/>
                    </w:rPr>
                    <w:t>)</w:t>
                  </w:r>
                </w:p>
              </w:tc>
              <w:tc>
                <w:tcPr>
                  <w:tcW w:w="1417" w:type="dxa"/>
                  <w:vAlign w:val="center"/>
                </w:tcPr>
                <w:p w14:paraId="6DBE25AF" w14:textId="6BC6F52F" w:rsidR="00201203" w:rsidRDefault="00201203" w:rsidP="00877C0C">
                  <w:pPr>
                    <w:pStyle w:val="TableParagraph"/>
                    <w:ind w:left="0"/>
                    <w:jc w:val="center"/>
                    <w:rPr>
                      <w:rFonts w:asciiTheme="minorHAnsi" w:hAnsiTheme="minorHAnsi" w:cstheme="minorHAnsi"/>
                      <w:sz w:val="24"/>
                      <w:szCs w:val="24"/>
                      <w:lang w:eastAsia="en-US"/>
                    </w:rPr>
                  </w:pPr>
                  <w:proofErr w:type="spellStart"/>
                  <w:r>
                    <w:rPr>
                      <w:rFonts w:asciiTheme="minorHAnsi" w:hAnsiTheme="minorHAnsi" w:cstheme="minorHAnsi"/>
                      <w:sz w:val="24"/>
                      <w:szCs w:val="24"/>
                      <w:lang w:eastAsia="en-US"/>
                    </w:rPr>
                    <w:t>Drabkinov</w:t>
                  </w:r>
                  <w:proofErr w:type="spellEnd"/>
                  <w:r>
                    <w:rPr>
                      <w:rFonts w:asciiTheme="minorHAnsi" w:hAnsiTheme="minorHAnsi" w:cstheme="minorHAnsi"/>
                      <w:sz w:val="24"/>
                      <w:szCs w:val="24"/>
                      <w:lang w:eastAsia="en-US"/>
                    </w:rPr>
                    <w:t xml:space="preserve"> roztok [ml]</w:t>
                  </w:r>
                </w:p>
              </w:tc>
              <w:tc>
                <w:tcPr>
                  <w:tcW w:w="1247" w:type="dxa"/>
                  <w:vAlign w:val="center"/>
                </w:tcPr>
                <w:p w14:paraId="32B8AE4D" w14:textId="18580E24" w:rsidR="00201203" w:rsidRDefault="004E4DC6"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Zriedenie štandardu</w:t>
                  </w:r>
                </w:p>
              </w:tc>
              <w:tc>
                <w:tcPr>
                  <w:tcW w:w="1247" w:type="dxa"/>
                  <w:vAlign w:val="center"/>
                </w:tcPr>
                <w:p w14:paraId="72038009" w14:textId="39CE3337" w:rsidR="00201203" w:rsidRDefault="00C0629C" w:rsidP="00877C0C">
                  <w:pPr>
                    <w:pStyle w:val="TableParagraph"/>
                    <w:ind w:left="0"/>
                    <w:jc w:val="center"/>
                    <w:rPr>
                      <w:rFonts w:asciiTheme="minorHAnsi" w:hAnsiTheme="minorHAnsi" w:cstheme="minorHAnsi"/>
                      <w:sz w:val="24"/>
                      <w:szCs w:val="24"/>
                      <w:lang w:eastAsia="en-US"/>
                    </w:rPr>
                  </w:pPr>
                  <w:proofErr w:type="spellStart"/>
                  <w:r>
                    <w:rPr>
                      <w:rFonts w:asciiTheme="minorHAnsi" w:hAnsiTheme="minorHAnsi" w:cstheme="minorHAnsi"/>
                      <w:sz w:val="24"/>
                      <w:szCs w:val="24"/>
                      <w:lang w:eastAsia="en-US"/>
                    </w:rPr>
                    <w:t>Absorban-cia</w:t>
                  </w:r>
                  <w:proofErr w:type="spellEnd"/>
                </w:p>
              </w:tc>
              <w:tc>
                <w:tcPr>
                  <w:tcW w:w="1247" w:type="dxa"/>
                  <w:vAlign w:val="center"/>
                </w:tcPr>
                <w:p w14:paraId="0B53BEBA" w14:textId="13B62550" w:rsidR="00201203" w:rsidRDefault="00F24C7C" w:rsidP="00877C0C">
                  <w:pPr>
                    <w:pStyle w:val="TableParagraph"/>
                    <w:ind w:left="0"/>
                    <w:jc w:val="center"/>
                    <w:rPr>
                      <w:rFonts w:asciiTheme="minorHAnsi" w:hAnsiTheme="minorHAnsi" w:cstheme="minorHAnsi"/>
                      <w:sz w:val="24"/>
                      <w:szCs w:val="24"/>
                      <w:lang w:eastAsia="en-US"/>
                    </w:rPr>
                  </w:pPr>
                  <w:proofErr w:type="spellStart"/>
                  <w:r>
                    <w:rPr>
                      <w:rFonts w:asciiTheme="minorHAnsi" w:hAnsiTheme="minorHAnsi" w:cstheme="minorHAnsi"/>
                      <w:sz w:val="24"/>
                      <w:szCs w:val="24"/>
                      <w:lang w:eastAsia="en-US"/>
                    </w:rPr>
                    <w:t>Konc</w:t>
                  </w:r>
                  <w:proofErr w:type="spellEnd"/>
                  <w:r>
                    <w:rPr>
                      <w:rFonts w:asciiTheme="minorHAnsi" w:hAnsiTheme="minorHAnsi" w:cstheme="minorHAnsi"/>
                      <w:sz w:val="24"/>
                      <w:szCs w:val="24"/>
                      <w:lang w:eastAsia="en-US"/>
                    </w:rPr>
                    <w:t>.</w:t>
                  </w:r>
                  <w:r w:rsidR="00201203">
                    <w:rPr>
                      <w:rFonts w:asciiTheme="minorHAnsi" w:hAnsiTheme="minorHAnsi" w:cstheme="minorHAnsi"/>
                      <w:sz w:val="24"/>
                      <w:szCs w:val="24"/>
                      <w:lang w:eastAsia="en-US"/>
                    </w:rPr>
                    <w:t xml:space="preserve"> </w:t>
                  </w:r>
                  <w:proofErr w:type="spellStart"/>
                  <w:r w:rsidR="00201203">
                    <w:rPr>
                      <w:rFonts w:asciiTheme="minorHAnsi" w:hAnsiTheme="minorHAnsi" w:cstheme="minorHAnsi"/>
                      <w:sz w:val="24"/>
                      <w:szCs w:val="24"/>
                      <w:lang w:eastAsia="en-US"/>
                    </w:rPr>
                    <w:t>Hb</w:t>
                  </w:r>
                  <w:proofErr w:type="spellEnd"/>
                </w:p>
              </w:tc>
            </w:tr>
            <w:tr w:rsidR="00201203" w14:paraId="32895CEA" w14:textId="77777777" w:rsidTr="00877C0C">
              <w:trPr>
                <w:trHeight w:val="20"/>
              </w:trPr>
              <w:tc>
                <w:tcPr>
                  <w:tcW w:w="738" w:type="dxa"/>
                  <w:vAlign w:val="center"/>
                </w:tcPr>
                <w:p w14:paraId="7853B6A6" w14:textId="639B19B9" w:rsidR="00201203" w:rsidRDefault="0020120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w:t>
                  </w:r>
                </w:p>
              </w:tc>
              <w:tc>
                <w:tcPr>
                  <w:tcW w:w="1134" w:type="dxa"/>
                  <w:vAlign w:val="center"/>
                </w:tcPr>
                <w:p w14:paraId="3E92FE5C" w14:textId="67574869"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w:t>
                  </w:r>
                </w:p>
              </w:tc>
              <w:tc>
                <w:tcPr>
                  <w:tcW w:w="1417" w:type="dxa"/>
                  <w:vAlign w:val="center"/>
                </w:tcPr>
                <w:p w14:paraId="2834D33C" w14:textId="1A81E16D"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5</w:t>
                  </w:r>
                </w:p>
              </w:tc>
              <w:tc>
                <w:tcPr>
                  <w:tcW w:w="1247" w:type="dxa"/>
                  <w:vAlign w:val="center"/>
                </w:tcPr>
                <w:p w14:paraId="0D986709" w14:textId="1A1E5EEA"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w:t>
                  </w:r>
                </w:p>
              </w:tc>
              <w:tc>
                <w:tcPr>
                  <w:tcW w:w="1247" w:type="dxa"/>
                  <w:vAlign w:val="center"/>
                </w:tcPr>
                <w:p w14:paraId="2AB58DA0" w14:textId="07E08F69" w:rsidR="00201203" w:rsidRDefault="00AF34C8"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w:t>
                  </w:r>
                </w:p>
              </w:tc>
              <w:tc>
                <w:tcPr>
                  <w:tcW w:w="1247" w:type="dxa"/>
                  <w:vAlign w:val="center"/>
                </w:tcPr>
                <w:p w14:paraId="1207064C" w14:textId="39E8B0CE"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w:t>
                  </w:r>
                </w:p>
              </w:tc>
            </w:tr>
            <w:tr w:rsidR="00201203" w14:paraId="29FD6FD6" w14:textId="77777777" w:rsidTr="00877C0C">
              <w:trPr>
                <w:trHeight w:val="20"/>
              </w:trPr>
              <w:tc>
                <w:tcPr>
                  <w:tcW w:w="738" w:type="dxa"/>
                  <w:vAlign w:val="center"/>
                </w:tcPr>
                <w:p w14:paraId="5ABE4589" w14:textId="78296BA3" w:rsidR="00201203" w:rsidRDefault="0020120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2</w:t>
                  </w:r>
                </w:p>
              </w:tc>
              <w:tc>
                <w:tcPr>
                  <w:tcW w:w="1134" w:type="dxa"/>
                  <w:vAlign w:val="center"/>
                </w:tcPr>
                <w:p w14:paraId="507E9261" w14:textId="37F1E900" w:rsidR="00201203" w:rsidRDefault="001436F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w:t>
                  </w:r>
                </w:p>
              </w:tc>
              <w:tc>
                <w:tcPr>
                  <w:tcW w:w="1417" w:type="dxa"/>
                  <w:vAlign w:val="center"/>
                </w:tcPr>
                <w:p w14:paraId="22C26583" w14:textId="03B1E10D"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4</w:t>
                  </w:r>
                </w:p>
              </w:tc>
              <w:tc>
                <w:tcPr>
                  <w:tcW w:w="1247" w:type="dxa"/>
                  <w:vAlign w:val="center"/>
                </w:tcPr>
                <w:p w14:paraId="16BD1701" w14:textId="105C2449"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0,2</w:t>
                  </w:r>
                </w:p>
              </w:tc>
              <w:tc>
                <w:tcPr>
                  <w:tcW w:w="1247" w:type="dxa"/>
                  <w:vAlign w:val="center"/>
                </w:tcPr>
                <w:p w14:paraId="6F282E9E" w14:textId="1F49B504" w:rsidR="00201203" w:rsidRDefault="0002645F"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0,06</w:t>
                  </w:r>
                </w:p>
              </w:tc>
              <w:tc>
                <w:tcPr>
                  <w:tcW w:w="1247" w:type="dxa"/>
                  <w:vAlign w:val="center"/>
                </w:tcPr>
                <w:p w14:paraId="73915882" w14:textId="2ED38FBA"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2,9</w:t>
                  </w:r>
                </w:p>
              </w:tc>
            </w:tr>
            <w:tr w:rsidR="00201203" w14:paraId="4CBF9A03" w14:textId="77777777" w:rsidTr="00877C0C">
              <w:trPr>
                <w:trHeight w:val="20"/>
              </w:trPr>
              <w:tc>
                <w:tcPr>
                  <w:tcW w:w="738" w:type="dxa"/>
                  <w:vAlign w:val="center"/>
                </w:tcPr>
                <w:p w14:paraId="7AB81AE9" w14:textId="68134E10" w:rsidR="00201203" w:rsidRDefault="0020120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3</w:t>
                  </w:r>
                </w:p>
              </w:tc>
              <w:tc>
                <w:tcPr>
                  <w:tcW w:w="1134" w:type="dxa"/>
                  <w:vAlign w:val="center"/>
                </w:tcPr>
                <w:p w14:paraId="03ED695D" w14:textId="2ACDF5CE"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2</w:t>
                  </w:r>
                </w:p>
              </w:tc>
              <w:tc>
                <w:tcPr>
                  <w:tcW w:w="1417" w:type="dxa"/>
                  <w:vAlign w:val="center"/>
                </w:tcPr>
                <w:p w14:paraId="45EFCD0E" w14:textId="5A136A04"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3</w:t>
                  </w:r>
                </w:p>
              </w:tc>
              <w:tc>
                <w:tcPr>
                  <w:tcW w:w="1247" w:type="dxa"/>
                  <w:vAlign w:val="center"/>
                </w:tcPr>
                <w:p w14:paraId="1B9A7BBD" w14:textId="5895FF77"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0,4</w:t>
                  </w:r>
                </w:p>
              </w:tc>
              <w:tc>
                <w:tcPr>
                  <w:tcW w:w="1247" w:type="dxa"/>
                  <w:vAlign w:val="center"/>
                </w:tcPr>
                <w:p w14:paraId="1089B97C" w14:textId="69B21BCA" w:rsidR="00201203" w:rsidRDefault="0002645F"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0,13</w:t>
                  </w:r>
                </w:p>
              </w:tc>
              <w:tc>
                <w:tcPr>
                  <w:tcW w:w="1247" w:type="dxa"/>
                  <w:vAlign w:val="center"/>
                </w:tcPr>
                <w:p w14:paraId="0E9D89E4" w14:textId="053D9197"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5,9</w:t>
                  </w:r>
                </w:p>
              </w:tc>
            </w:tr>
            <w:tr w:rsidR="00201203" w14:paraId="1916B9B6" w14:textId="77777777" w:rsidTr="00877C0C">
              <w:trPr>
                <w:trHeight w:val="20"/>
              </w:trPr>
              <w:tc>
                <w:tcPr>
                  <w:tcW w:w="738" w:type="dxa"/>
                  <w:vAlign w:val="center"/>
                </w:tcPr>
                <w:p w14:paraId="6D84490B" w14:textId="3E7CDF60"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4</w:t>
                  </w:r>
                </w:p>
              </w:tc>
              <w:tc>
                <w:tcPr>
                  <w:tcW w:w="1134" w:type="dxa"/>
                  <w:vAlign w:val="center"/>
                </w:tcPr>
                <w:p w14:paraId="06F310AD" w14:textId="3CE4A656"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3</w:t>
                  </w:r>
                </w:p>
              </w:tc>
              <w:tc>
                <w:tcPr>
                  <w:tcW w:w="1417" w:type="dxa"/>
                  <w:vAlign w:val="center"/>
                </w:tcPr>
                <w:p w14:paraId="35D3830E" w14:textId="35D7016E"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2</w:t>
                  </w:r>
                </w:p>
              </w:tc>
              <w:tc>
                <w:tcPr>
                  <w:tcW w:w="1247" w:type="dxa"/>
                  <w:vAlign w:val="center"/>
                </w:tcPr>
                <w:p w14:paraId="0E57917F" w14:textId="2932CD2C"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0,6</w:t>
                  </w:r>
                </w:p>
              </w:tc>
              <w:tc>
                <w:tcPr>
                  <w:tcW w:w="1247" w:type="dxa"/>
                  <w:vAlign w:val="center"/>
                </w:tcPr>
                <w:p w14:paraId="50756DB5" w14:textId="091484B1" w:rsidR="00201203" w:rsidRDefault="0002645F"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0,19</w:t>
                  </w:r>
                </w:p>
              </w:tc>
              <w:tc>
                <w:tcPr>
                  <w:tcW w:w="1247" w:type="dxa"/>
                  <w:vAlign w:val="center"/>
                </w:tcPr>
                <w:p w14:paraId="43FE97EA" w14:textId="2606F81E"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8,9</w:t>
                  </w:r>
                </w:p>
              </w:tc>
            </w:tr>
            <w:tr w:rsidR="00201203" w14:paraId="1D70F1AB" w14:textId="77777777" w:rsidTr="00877C0C">
              <w:trPr>
                <w:trHeight w:val="20"/>
              </w:trPr>
              <w:tc>
                <w:tcPr>
                  <w:tcW w:w="738" w:type="dxa"/>
                  <w:vAlign w:val="center"/>
                </w:tcPr>
                <w:p w14:paraId="17DF3C75" w14:textId="57923500"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5</w:t>
                  </w:r>
                </w:p>
              </w:tc>
              <w:tc>
                <w:tcPr>
                  <w:tcW w:w="1134" w:type="dxa"/>
                  <w:vAlign w:val="center"/>
                </w:tcPr>
                <w:p w14:paraId="6A1F16F7" w14:textId="0E03A52F"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4</w:t>
                  </w:r>
                </w:p>
              </w:tc>
              <w:tc>
                <w:tcPr>
                  <w:tcW w:w="1417" w:type="dxa"/>
                  <w:vAlign w:val="center"/>
                </w:tcPr>
                <w:p w14:paraId="45C0DFFD" w14:textId="145EBAF8"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w:t>
                  </w:r>
                </w:p>
              </w:tc>
              <w:tc>
                <w:tcPr>
                  <w:tcW w:w="1247" w:type="dxa"/>
                  <w:vAlign w:val="center"/>
                </w:tcPr>
                <w:p w14:paraId="135DDA15" w14:textId="42AFDF1A"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0,8</w:t>
                  </w:r>
                </w:p>
              </w:tc>
              <w:tc>
                <w:tcPr>
                  <w:tcW w:w="1247" w:type="dxa"/>
                  <w:vAlign w:val="center"/>
                </w:tcPr>
                <w:p w14:paraId="1284240F" w14:textId="06D966EA" w:rsidR="00201203" w:rsidRDefault="0002645F"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0,26</w:t>
                  </w:r>
                </w:p>
              </w:tc>
              <w:tc>
                <w:tcPr>
                  <w:tcW w:w="1247" w:type="dxa"/>
                  <w:vAlign w:val="center"/>
                </w:tcPr>
                <w:p w14:paraId="7268116A" w14:textId="74695B74"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11,8</w:t>
                  </w:r>
                </w:p>
              </w:tc>
            </w:tr>
            <w:tr w:rsidR="00201203" w14:paraId="0EF793B0" w14:textId="77777777" w:rsidTr="00877C0C">
              <w:trPr>
                <w:trHeight w:val="20"/>
              </w:trPr>
              <w:tc>
                <w:tcPr>
                  <w:tcW w:w="738" w:type="dxa"/>
                  <w:vAlign w:val="center"/>
                </w:tcPr>
                <w:p w14:paraId="10F3DECD" w14:textId="1F0813A6"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6</w:t>
                  </w:r>
                </w:p>
              </w:tc>
              <w:tc>
                <w:tcPr>
                  <w:tcW w:w="1134" w:type="dxa"/>
                  <w:vAlign w:val="center"/>
                </w:tcPr>
                <w:p w14:paraId="76B7225B" w14:textId="13E68832"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5</w:t>
                  </w:r>
                </w:p>
              </w:tc>
              <w:tc>
                <w:tcPr>
                  <w:tcW w:w="1417" w:type="dxa"/>
                  <w:vAlign w:val="center"/>
                </w:tcPr>
                <w:p w14:paraId="6AADECA0" w14:textId="1137860D"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w:t>
                  </w:r>
                </w:p>
              </w:tc>
              <w:tc>
                <w:tcPr>
                  <w:tcW w:w="1247" w:type="dxa"/>
                  <w:vAlign w:val="center"/>
                </w:tcPr>
                <w:p w14:paraId="2D5BA1CC" w14:textId="700EBBD7"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1,0</w:t>
                  </w:r>
                </w:p>
              </w:tc>
              <w:tc>
                <w:tcPr>
                  <w:tcW w:w="1247" w:type="dxa"/>
                  <w:vAlign w:val="center"/>
                </w:tcPr>
                <w:p w14:paraId="2F5AE9A0" w14:textId="5D4DD302" w:rsidR="00201203" w:rsidRDefault="0002645F"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0,32</w:t>
                  </w:r>
                </w:p>
              </w:tc>
              <w:tc>
                <w:tcPr>
                  <w:tcW w:w="1247" w:type="dxa"/>
                  <w:vAlign w:val="center"/>
                </w:tcPr>
                <w:p w14:paraId="4DC162C9" w14:textId="08E67910" w:rsidR="00201203" w:rsidRDefault="00473BD3" w:rsidP="00877C0C">
                  <w:pPr>
                    <w:pStyle w:val="TableParagraph"/>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14,8</w:t>
                  </w:r>
                </w:p>
              </w:tc>
            </w:tr>
            <w:bookmarkEnd w:id="0"/>
          </w:tbl>
          <w:p w14:paraId="4664ED96" w14:textId="77777777" w:rsidR="00D0655F" w:rsidRDefault="00D0655F" w:rsidP="00D0655F">
            <w:pPr>
              <w:pStyle w:val="TableParagraph"/>
              <w:spacing w:before="108"/>
              <w:ind w:left="0"/>
              <w:jc w:val="center"/>
              <w:rPr>
                <w:rFonts w:asciiTheme="minorHAnsi" w:hAnsiTheme="minorHAnsi" w:cstheme="minorHAnsi"/>
                <w:sz w:val="24"/>
                <w:szCs w:val="24"/>
                <w:lang w:eastAsia="en-US"/>
              </w:rPr>
            </w:pPr>
          </w:p>
          <w:p w14:paraId="387227E3" w14:textId="36F8B41F" w:rsidR="00201203" w:rsidRDefault="00D0655F" w:rsidP="00D0655F">
            <w:pPr>
              <w:pStyle w:val="TableParagraph"/>
              <w:spacing w:before="108"/>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Obr. 2 Kalibračná krivka</w:t>
            </w:r>
          </w:p>
          <w:p w14:paraId="7E22E8CB" w14:textId="1C49A44A" w:rsidR="00403E15" w:rsidRDefault="00403E15" w:rsidP="00D0655F">
            <w:pPr>
              <w:pStyle w:val="TableParagraph"/>
              <w:spacing w:before="108"/>
              <w:ind w:left="0"/>
              <w:jc w:val="center"/>
              <w:rPr>
                <w:rFonts w:asciiTheme="minorHAnsi" w:hAnsiTheme="minorHAnsi" w:cstheme="minorHAnsi"/>
                <w:sz w:val="24"/>
                <w:szCs w:val="24"/>
                <w:lang w:eastAsia="en-US"/>
              </w:rPr>
            </w:pPr>
            <w:r>
              <w:rPr>
                <w:noProof/>
              </w:rPr>
              <w:drawing>
                <wp:anchor distT="0" distB="0" distL="114300" distR="114300" simplePos="0" relativeHeight="251658240" behindDoc="0" locked="0" layoutInCell="1" allowOverlap="1" wp14:anchorId="50307E21" wp14:editId="2FD4C188">
                  <wp:simplePos x="0" y="0"/>
                  <wp:positionH relativeFrom="column">
                    <wp:posOffset>180340</wp:posOffset>
                  </wp:positionH>
                  <wp:positionV relativeFrom="paragraph">
                    <wp:posOffset>66675</wp:posOffset>
                  </wp:positionV>
                  <wp:extent cx="4572000" cy="2752725"/>
                  <wp:effectExtent l="0" t="0" r="0" b="9525"/>
                  <wp:wrapSquare wrapText="bothSides"/>
                  <wp:docPr id="1" name="Graf 1">
                    <a:extLst xmlns:a="http://schemas.openxmlformats.org/drawingml/2006/main">
                      <a:ext uri="{FF2B5EF4-FFF2-40B4-BE49-F238E27FC236}">
                        <a16:creationId xmlns:a16="http://schemas.microsoft.com/office/drawing/2014/main" id="{AD68D1C4-29B6-4638-B8D2-DAD6B1B05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588A7176" w14:textId="700C6AE2" w:rsidR="00716F7F" w:rsidRPr="00FF79E5" w:rsidRDefault="00716F7F" w:rsidP="00411796">
            <w:pPr>
              <w:pStyle w:val="TableParagraph"/>
              <w:spacing w:before="108"/>
              <w:ind w:left="0"/>
              <w:jc w:val="both"/>
              <w:rPr>
                <w:rFonts w:asciiTheme="minorHAnsi" w:hAnsiTheme="minorHAnsi" w:cstheme="minorHAnsi"/>
                <w:sz w:val="24"/>
                <w:szCs w:val="24"/>
                <w:lang w:eastAsia="en-US"/>
              </w:rPr>
            </w:pPr>
          </w:p>
        </w:tc>
      </w:tr>
      <w:tr w:rsidR="00CF4C28" w14:paraId="21E6CA76" w14:textId="77777777" w:rsidTr="00CF4C28">
        <w:trPr>
          <w:trHeight w:val="4430"/>
        </w:trPr>
        <w:tc>
          <w:tcPr>
            <w:tcW w:w="1809" w:type="dxa"/>
          </w:tcPr>
          <w:p w14:paraId="063E960D" w14:textId="0E71137F" w:rsidR="00CF4C28" w:rsidRDefault="00CF4C28" w:rsidP="00775A49">
            <w:pPr>
              <w:pStyle w:val="TableParagraph"/>
              <w:spacing w:before="107"/>
              <w:ind w:left="0"/>
              <w:rPr>
                <w:b/>
                <w:sz w:val="24"/>
                <w:szCs w:val="24"/>
                <w:lang w:eastAsia="en-US"/>
              </w:rPr>
            </w:pPr>
            <w:r>
              <w:rPr>
                <w:b/>
                <w:sz w:val="24"/>
                <w:szCs w:val="24"/>
                <w:lang w:eastAsia="en-US"/>
              </w:rPr>
              <w:lastRenderedPageBreak/>
              <w:t>Diskusia/Záver:</w:t>
            </w:r>
          </w:p>
        </w:tc>
        <w:tc>
          <w:tcPr>
            <w:tcW w:w="7969" w:type="dxa"/>
          </w:tcPr>
          <w:p w14:paraId="2A0F240D" w14:textId="5E3115EA" w:rsidR="002B1E36" w:rsidRPr="00A51886" w:rsidRDefault="002B1E36" w:rsidP="00411796">
            <w:pPr>
              <w:pStyle w:val="TableParagraph"/>
              <w:spacing w:before="108"/>
              <w:ind w:left="0"/>
              <w:jc w:val="both"/>
              <w:rPr>
                <w:noProof/>
                <w:sz w:val="24"/>
                <w:lang w:bidi="ar-SA"/>
              </w:rPr>
            </w:pPr>
            <w:r>
              <w:rPr>
                <w:noProof/>
                <w:sz w:val="24"/>
                <w:lang w:bidi="ar-SA"/>
              </w:rPr>
              <w:t>V Tab. 1 sú zapísané hodnoty pre zostrojenie kalibračnej krivky. Koncentrácia Hb pre všetky vzorky sa počíta podľa vzorca pre výpočet koncentrácie hemoglobínu v krvi (Obr. 1). Pomocou spektrofotometra bolo potrebné odmerať absorbanciu všetkých vzoriek. Z hodnôt, ktoré vyšli sa dá zostrojiť graf kalibračnej krivky, ktorý určuje závislosť absorbancie od koncentrácie hemoglobínu</w:t>
            </w:r>
            <w:r w:rsidR="009A63F5">
              <w:rPr>
                <w:noProof/>
                <w:sz w:val="24"/>
                <w:lang w:bidi="ar-SA"/>
              </w:rPr>
              <w:t xml:space="preserve"> (Obr. 2).</w:t>
            </w:r>
          </w:p>
        </w:tc>
      </w:tr>
    </w:tbl>
    <w:p w14:paraId="2DF1CC23" w14:textId="77777777" w:rsidR="000647A8" w:rsidRDefault="000647A8">
      <w:r>
        <w:br w:type="page"/>
      </w:r>
    </w:p>
    <w:tbl>
      <w:tblPr>
        <w:tblStyle w:val="Mriekatabuky"/>
        <w:tblW w:w="9778" w:type="dxa"/>
        <w:tblLayout w:type="fixed"/>
        <w:tblLook w:val="04A0" w:firstRow="1" w:lastRow="0" w:firstColumn="1" w:lastColumn="0" w:noHBand="0" w:noVBand="1"/>
      </w:tblPr>
      <w:tblGrid>
        <w:gridCol w:w="1809"/>
        <w:gridCol w:w="7969"/>
      </w:tblGrid>
      <w:tr w:rsidR="000647A8" w14:paraId="68D36668" w14:textId="77777777" w:rsidTr="00775A49">
        <w:trPr>
          <w:trHeight w:val="539"/>
        </w:trPr>
        <w:tc>
          <w:tcPr>
            <w:tcW w:w="1809" w:type="dxa"/>
            <w:hideMark/>
          </w:tcPr>
          <w:p w14:paraId="30312831" w14:textId="77777777" w:rsidR="000647A8" w:rsidRDefault="000647A8" w:rsidP="00775A49">
            <w:pPr>
              <w:pStyle w:val="TableParagraph"/>
              <w:spacing w:before="108"/>
              <w:ind w:left="0"/>
              <w:rPr>
                <w:b/>
                <w:sz w:val="24"/>
                <w:szCs w:val="24"/>
                <w:lang w:eastAsia="en-US"/>
              </w:rPr>
            </w:pPr>
            <w:r>
              <w:rPr>
                <w:b/>
                <w:sz w:val="24"/>
                <w:szCs w:val="24"/>
                <w:lang w:eastAsia="en-US"/>
              </w:rPr>
              <w:lastRenderedPageBreak/>
              <w:t>Úloha 2:</w:t>
            </w:r>
          </w:p>
        </w:tc>
        <w:tc>
          <w:tcPr>
            <w:tcW w:w="7969" w:type="dxa"/>
            <w:vAlign w:val="center"/>
            <w:hideMark/>
          </w:tcPr>
          <w:p w14:paraId="68DFB298" w14:textId="77777777" w:rsidR="000647A8" w:rsidRPr="00F766EC" w:rsidRDefault="000647A8" w:rsidP="00236341">
            <w:pPr>
              <w:pStyle w:val="TableParagraph"/>
              <w:ind w:left="0"/>
              <w:rPr>
                <w:b/>
                <w:sz w:val="24"/>
                <w:szCs w:val="24"/>
                <w:lang w:eastAsia="en-US"/>
              </w:rPr>
            </w:pPr>
            <w:r w:rsidRPr="00F766EC">
              <w:rPr>
                <w:b/>
                <w:sz w:val="24"/>
                <w:szCs w:val="24"/>
                <w:lang w:eastAsia="en-US"/>
              </w:rPr>
              <w:t xml:space="preserve">Stanovenie hematokritu </w:t>
            </w:r>
            <w:proofErr w:type="spellStart"/>
            <w:r w:rsidRPr="00F766EC">
              <w:rPr>
                <w:b/>
                <w:sz w:val="24"/>
                <w:szCs w:val="24"/>
                <w:lang w:eastAsia="en-US"/>
              </w:rPr>
              <w:t>mikrocentrifugáciou</w:t>
            </w:r>
            <w:proofErr w:type="spellEnd"/>
          </w:p>
        </w:tc>
      </w:tr>
      <w:tr w:rsidR="000647A8" w14:paraId="7CBAB0A0" w14:textId="77777777" w:rsidTr="008C0796">
        <w:trPr>
          <w:trHeight w:val="2701"/>
        </w:trPr>
        <w:tc>
          <w:tcPr>
            <w:tcW w:w="1809" w:type="dxa"/>
            <w:hideMark/>
          </w:tcPr>
          <w:p w14:paraId="110C80EC" w14:textId="77777777" w:rsidR="000647A8" w:rsidRDefault="000647A8" w:rsidP="00F40CC8">
            <w:pPr>
              <w:pStyle w:val="TableParagraph"/>
              <w:spacing w:before="108"/>
              <w:ind w:left="0"/>
              <w:rPr>
                <w:b/>
                <w:sz w:val="24"/>
                <w:szCs w:val="24"/>
                <w:lang w:eastAsia="en-US"/>
              </w:rPr>
            </w:pPr>
            <w:r>
              <w:rPr>
                <w:b/>
                <w:sz w:val="24"/>
                <w:szCs w:val="24"/>
                <w:lang w:eastAsia="en-US"/>
              </w:rPr>
              <w:t>Princíp:</w:t>
            </w:r>
          </w:p>
        </w:tc>
        <w:tc>
          <w:tcPr>
            <w:tcW w:w="7969" w:type="dxa"/>
            <w:hideMark/>
          </w:tcPr>
          <w:p w14:paraId="178B6CA1" w14:textId="77777777" w:rsidR="00EC20FF" w:rsidRDefault="000647A8" w:rsidP="00411D24">
            <w:pPr>
              <w:spacing w:before="108"/>
              <w:ind w:left="34" w:hanging="1410"/>
              <w:jc w:val="both"/>
              <w:rPr>
                <w:rFonts w:ascii="Calibri" w:eastAsia="Calibri" w:hAnsi="Calibri" w:cs="Calibri"/>
                <w:sz w:val="24"/>
                <w:szCs w:val="24"/>
                <w:lang w:bidi="sk-SK"/>
              </w:rPr>
            </w:pPr>
            <w:r w:rsidRPr="000647A8">
              <w:rPr>
                <w:rFonts w:ascii="Calibri" w:eastAsia="Calibri" w:hAnsi="Calibri" w:cs="Calibri"/>
                <w:sz w:val="24"/>
                <w:szCs w:val="24"/>
                <w:lang w:bidi="sk-SK"/>
              </w:rPr>
              <w:tab/>
              <w:t>Hematokrit udáva percentuálny pomer medzi objemom bunkovej časti krvi (erytrocytov) a celkovým objemom krvi. U zdravej dospelej ženy je hodnota hematokritu 39±4</w:t>
            </w:r>
            <w:r w:rsidR="00DD0B32">
              <w:rPr>
                <w:rFonts w:ascii="Calibri" w:eastAsia="Calibri" w:hAnsi="Calibri" w:cs="Calibri"/>
                <w:sz w:val="24"/>
                <w:szCs w:val="24"/>
                <w:lang w:bidi="sk-SK"/>
              </w:rPr>
              <w:t xml:space="preserve"> </w:t>
            </w:r>
            <w:r w:rsidRPr="000647A8">
              <w:rPr>
                <w:rFonts w:ascii="Calibri" w:eastAsia="Calibri" w:hAnsi="Calibri" w:cs="Calibri"/>
                <w:sz w:val="24"/>
                <w:szCs w:val="24"/>
                <w:lang w:bidi="sk-SK"/>
              </w:rPr>
              <w:t>% (35-43</w:t>
            </w:r>
            <w:r w:rsidR="00DD0B32">
              <w:rPr>
                <w:rFonts w:ascii="Calibri" w:eastAsia="Calibri" w:hAnsi="Calibri" w:cs="Calibri"/>
                <w:sz w:val="24"/>
                <w:szCs w:val="24"/>
                <w:lang w:bidi="sk-SK"/>
              </w:rPr>
              <w:t xml:space="preserve"> </w:t>
            </w:r>
            <w:r w:rsidRPr="000647A8">
              <w:rPr>
                <w:rFonts w:ascii="Calibri" w:eastAsia="Calibri" w:hAnsi="Calibri" w:cs="Calibri"/>
                <w:sz w:val="24"/>
                <w:szCs w:val="24"/>
                <w:lang w:bidi="sk-SK"/>
              </w:rPr>
              <w:t>%) a u zdravého dospelého muža 44±5</w:t>
            </w:r>
            <w:r w:rsidR="00DD0B32">
              <w:rPr>
                <w:rFonts w:ascii="Calibri" w:eastAsia="Calibri" w:hAnsi="Calibri" w:cs="Calibri"/>
                <w:sz w:val="24"/>
                <w:szCs w:val="24"/>
                <w:lang w:bidi="sk-SK"/>
              </w:rPr>
              <w:t xml:space="preserve"> </w:t>
            </w:r>
            <w:r w:rsidRPr="000647A8">
              <w:rPr>
                <w:rFonts w:ascii="Calibri" w:eastAsia="Calibri" w:hAnsi="Calibri" w:cs="Calibri"/>
                <w:sz w:val="24"/>
                <w:szCs w:val="24"/>
                <w:lang w:bidi="sk-SK"/>
              </w:rPr>
              <w:t xml:space="preserve">% (39-49%). </w:t>
            </w:r>
          </w:p>
          <w:p w14:paraId="28D8EE89" w14:textId="6621BDDF" w:rsidR="00411D24" w:rsidRDefault="000647A8" w:rsidP="00EC20FF">
            <w:pPr>
              <w:spacing w:before="108"/>
              <w:ind w:left="34"/>
              <w:jc w:val="both"/>
              <w:rPr>
                <w:rFonts w:ascii="Calibri" w:eastAsia="Calibri" w:hAnsi="Calibri" w:cs="Calibri"/>
                <w:sz w:val="24"/>
                <w:szCs w:val="24"/>
                <w:lang w:bidi="sk-SK"/>
              </w:rPr>
            </w:pPr>
            <w:r w:rsidRPr="000647A8">
              <w:rPr>
                <w:rFonts w:ascii="Calibri" w:eastAsia="Calibri" w:hAnsi="Calibri" w:cs="Calibri"/>
                <w:sz w:val="24"/>
                <w:szCs w:val="24"/>
                <w:lang w:bidi="sk-SK"/>
              </w:rPr>
              <w:t xml:space="preserve">U novorodenca je </w:t>
            </w:r>
            <w:r w:rsidR="00DD0B32">
              <w:rPr>
                <w:rFonts w:ascii="Calibri" w:eastAsia="Calibri" w:hAnsi="Calibri" w:cs="Calibri"/>
                <w:sz w:val="24"/>
                <w:szCs w:val="24"/>
                <w:lang w:bidi="sk-SK"/>
              </w:rPr>
              <w:t xml:space="preserve">hematokrit </w:t>
            </w:r>
            <w:r w:rsidRPr="000647A8">
              <w:rPr>
                <w:rFonts w:ascii="Calibri" w:eastAsia="Calibri" w:hAnsi="Calibri" w:cs="Calibri"/>
                <w:sz w:val="24"/>
                <w:szCs w:val="24"/>
                <w:lang w:bidi="sk-SK"/>
              </w:rPr>
              <w:t>vyšší, u tehotných žien sú hodnoty nižšie. Hodnota hematokritu pri fyziologických podmienkach stúpa po pobyte vo vyšších nadmorských výškach.</w:t>
            </w:r>
            <w:r w:rsidR="00DD0B32">
              <w:rPr>
                <w:rFonts w:ascii="Calibri" w:eastAsia="Calibri" w:hAnsi="Calibri" w:cs="Calibri"/>
                <w:sz w:val="24"/>
                <w:szCs w:val="24"/>
                <w:lang w:bidi="sk-SK"/>
              </w:rPr>
              <w:t xml:space="preserve"> Stanovenie hematokritu sa využíva na t</w:t>
            </w:r>
            <w:r w:rsidR="00411D24">
              <w:rPr>
                <w:rFonts w:ascii="Calibri" w:eastAsia="Calibri" w:hAnsi="Calibri" w:cs="Calibri"/>
                <w:sz w:val="24"/>
                <w:szCs w:val="24"/>
                <w:lang w:bidi="sk-SK"/>
              </w:rPr>
              <w:t>estovanie</w:t>
            </w:r>
            <w:r w:rsidR="00DD0B32">
              <w:rPr>
                <w:rFonts w:ascii="Calibri" w:eastAsia="Calibri" w:hAnsi="Calibri" w:cs="Calibri"/>
                <w:sz w:val="24"/>
                <w:szCs w:val="24"/>
                <w:lang w:bidi="sk-SK"/>
              </w:rPr>
              <w:t xml:space="preserve"> ochorení ako sú anémia a</w:t>
            </w:r>
            <w:r w:rsidR="00EC20FF">
              <w:rPr>
                <w:rFonts w:ascii="Calibri" w:eastAsia="Calibri" w:hAnsi="Calibri" w:cs="Calibri"/>
                <w:sz w:val="24"/>
                <w:szCs w:val="24"/>
                <w:lang w:bidi="sk-SK"/>
              </w:rPr>
              <w:t> </w:t>
            </w:r>
            <w:proofErr w:type="spellStart"/>
            <w:r w:rsidR="00DD0B32">
              <w:rPr>
                <w:rFonts w:ascii="Calibri" w:eastAsia="Calibri" w:hAnsi="Calibri" w:cs="Calibri"/>
                <w:sz w:val="24"/>
                <w:szCs w:val="24"/>
                <w:lang w:bidi="sk-SK"/>
              </w:rPr>
              <w:t>polycytémia</w:t>
            </w:r>
            <w:proofErr w:type="spellEnd"/>
            <w:r w:rsidR="00EC20FF">
              <w:rPr>
                <w:rFonts w:ascii="Calibri" w:eastAsia="Calibri" w:hAnsi="Calibri" w:cs="Calibri"/>
                <w:sz w:val="24"/>
                <w:szCs w:val="24"/>
                <w:lang w:bidi="sk-SK"/>
              </w:rPr>
              <w:t>, ktoré sa prejavujú odchýlkami od normálnych hodnôt</w:t>
            </w:r>
            <w:r w:rsidR="00411D24">
              <w:rPr>
                <w:rFonts w:ascii="Calibri" w:eastAsia="Calibri" w:hAnsi="Calibri" w:cs="Calibri"/>
                <w:sz w:val="24"/>
                <w:szCs w:val="24"/>
                <w:lang w:bidi="sk-SK"/>
              </w:rPr>
              <w:t>.</w:t>
            </w:r>
          </w:p>
          <w:p w14:paraId="3A1CC4E7" w14:textId="5DDCD3D3" w:rsidR="000647A8" w:rsidRPr="000647A8" w:rsidRDefault="00411D24" w:rsidP="008745D1">
            <w:pPr>
              <w:spacing w:before="108"/>
              <w:jc w:val="both"/>
              <w:rPr>
                <w:rFonts w:ascii="Calibri" w:eastAsia="Calibri" w:hAnsi="Calibri" w:cs="Calibri"/>
                <w:sz w:val="24"/>
                <w:szCs w:val="24"/>
                <w:lang w:bidi="sk-SK"/>
              </w:rPr>
            </w:pPr>
            <w:proofErr w:type="spellStart"/>
            <w:r>
              <w:rPr>
                <w:rFonts w:ascii="Calibri" w:eastAsia="Calibri" w:hAnsi="Calibri" w:cs="Calibri"/>
                <w:sz w:val="24"/>
                <w:szCs w:val="24"/>
                <w:lang w:bidi="sk-SK"/>
              </w:rPr>
              <w:t>Centrifug</w:t>
            </w:r>
            <w:r w:rsidR="00A613CD">
              <w:rPr>
                <w:rFonts w:ascii="Calibri" w:eastAsia="Calibri" w:hAnsi="Calibri" w:cs="Calibri"/>
                <w:sz w:val="24"/>
                <w:szCs w:val="24"/>
                <w:lang w:bidi="sk-SK"/>
              </w:rPr>
              <w:t>áciou</w:t>
            </w:r>
            <w:proofErr w:type="spellEnd"/>
            <w:r w:rsidR="00A613CD">
              <w:rPr>
                <w:rFonts w:ascii="Calibri" w:eastAsia="Calibri" w:hAnsi="Calibri" w:cs="Calibri"/>
                <w:sz w:val="24"/>
                <w:szCs w:val="24"/>
                <w:lang w:bidi="sk-SK"/>
              </w:rPr>
              <w:t xml:space="preserve"> sa krvné elementy rozdelia </w:t>
            </w:r>
            <w:r w:rsidR="008745D1">
              <w:rPr>
                <w:rFonts w:ascii="Calibri" w:eastAsia="Calibri" w:hAnsi="Calibri" w:cs="Calibri"/>
                <w:sz w:val="24"/>
                <w:szCs w:val="24"/>
                <w:lang w:bidi="sk-SK"/>
              </w:rPr>
              <w:t xml:space="preserve">na základe ich hmotnosti </w:t>
            </w:r>
            <w:r w:rsidR="00A613CD">
              <w:rPr>
                <w:rFonts w:ascii="Calibri" w:eastAsia="Calibri" w:hAnsi="Calibri" w:cs="Calibri"/>
                <w:sz w:val="24"/>
                <w:szCs w:val="24"/>
                <w:lang w:bidi="sk-SK"/>
              </w:rPr>
              <w:t>do troch</w:t>
            </w:r>
            <w:r>
              <w:rPr>
                <w:rFonts w:ascii="Calibri" w:eastAsia="Calibri" w:hAnsi="Calibri" w:cs="Calibri"/>
                <w:sz w:val="24"/>
                <w:szCs w:val="24"/>
                <w:lang w:bidi="sk-SK"/>
              </w:rPr>
              <w:t xml:space="preserve"> vrstiev: červené krvinky</w:t>
            </w:r>
            <w:r w:rsidR="00A613CD">
              <w:rPr>
                <w:rFonts w:ascii="Calibri" w:eastAsia="Calibri" w:hAnsi="Calibri" w:cs="Calibri"/>
                <w:sz w:val="24"/>
                <w:szCs w:val="24"/>
                <w:lang w:bidi="sk-SK"/>
              </w:rPr>
              <w:t xml:space="preserve"> (najťažšie)</w:t>
            </w:r>
            <w:r>
              <w:rPr>
                <w:rFonts w:ascii="Calibri" w:eastAsia="Calibri" w:hAnsi="Calibri" w:cs="Calibri"/>
                <w:sz w:val="24"/>
                <w:szCs w:val="24"/>
                <w:lang w:bidi="sk-SK"/>
              </w:rPr>
              <w:t>, biele krv</w:t>
            </w:r>
            <w:r w:rsidR="008C0796">
              <w:rPr>
                <w:rFonts w:ascii="Calibri" w:eastAsia="Calibri" w:hAnsi="Calibri" w:cs="Calibri"/>
                <w:sz w:val="24"/>
                <w:szCs w:val="24"/>
                <w:lang w:bidi="sk-SK"/>
              </w:rPr>
              <w:t>inky + krvné doštičky a</w:t>
            </w:r>
            <w:r w:rsidR="00A613CD">
              <w:rPr>
                <w:rFonts w:ascii="Calibri" w:eastAsia="Calibri" w:hAnsi="Calibri" w:cs="Calibri"/>
                <w:sz w:val="24"/>
                <w:szCs w:val="24"/>
                <w:lang w:bidi="sk-SK"/>
              </w:rPr>
              <w:t> plazma (najľahšia)</w:t>
            </w:r>
            <w:r w:rsidR="008C0796">
              <w:rPr>
                <w:rFonts w:ascii="Calibri" w:eastAsia="Calibri" w:hAnsi="Calibri" w:cs="Calibri"/>
                <w:sz w:val="24"/>
                <w:szCs w:val="24"/>
                <w:lang w:bidi="sk-SK"/>
              </w:rPr>
              <w:t>.</w:t>
            </w:r>
            <w:r w:rsidR="00A21027">
              <w:rPr>
                <w:rFonts w:ascii="Calibri" w:eastAsia="Calibri" w:hAnsi="Calibri" w:cs="Calibri"/>
                <w:sz w:val="24"/>
                <w:szCs w:val="24"/>
                <w:lang w:bidi="sk-SK"/>
              </w:rPr>
              <w:t xml:space="preserve"> </w:t>
            </w:r>
          </w:p>
        </w:tc>
      </w:tr>
      <w:tr w:rsidR="000647A8" w:rsidRPr="000C54C1" w14:paraId="1B4B6371" w14:textId="77777777" w:rsidTr="00775A49">
        <w:trPr>
          <w:trHeight w:val="843"/>
        </w:trPr>
        <w:tc>
          <w:tcPr>
            <w:tcW w:w="1809" w:type="dxa"/>
          </w:tcPr>
          <w:p w14:paraId="2116DABF" w14:textId="77777777" w:rsidR="000647A8" w:rsidRDefault="000647A8" w:rsidP="00775A49">
            <w:pPr>
              <w:pStyle w:val="TableParagraph"/>
              <w:spacing w:before="108"/>
              <w:ind w:left="0"/>
              <w:rPr>
                <w:b/>
                <w:sz w:val="24"/>
                <w:szCs w:val="24"/>
                <w:lang w:eastAsia="en-US"/>
              </w:rPr>
            </w:pPr>
            <w:r>
              <w:rPr>
                <w:b/>
                <w:sz w:val="24"/>
                <w:szCs w:val="24"/>
                <w:lang w:eastAsia="en-US"/>
              </w:rPr>
              <w:t>Materiál:</w:t>
            </w:r>
          </w:p>
        </w:tc>
        <w:tc>
          <w:tcPr>
            <w:tcW w:w="7969" w:type="dxa"/>
          </w:tcPr>
          <w:p w14:paraId="04D2852B" w14:textId="3DF32C04" w:rsidR="000647A8" w:rsidRDefault="00411D24" w:rsidP="00F40CC8">
            <w:pPr>
              <w:pStyle w:val="TableParagraph"/>
              <w:spacing w:before="108"/>
              <w:ind w:left="0"/>
              <w:jc w:val="both"/>
              <w:rPr>
                <w:sz w:val="24"/>
                <w:szCs w:val="24"/>
              </w:rPr>
            </w:pPr>
            <w:r>
              <w:rPr>
                <w:sz w:val="24"/>
                <w:szCs w:val="24"/>
                <w:lang w:eastAsia="en-US"/>
              </w:rPr>
              <w:t>k</w:t>
            </w:r>
            <w:r w:rsidRPr="000647A8">
              <w:rPr>
                <w:sz w:val="24"/>
                <w:szCs w:val="24"/>
                <w:lang w:eastAsia="en-US"/>
              </w:rPr>
              <w:t xml:space="preserve">rv, sklené </w:t>
            </w:r>
            <w:proofErr w:type="spellStart"/>
            <w:r w:rsidRPr="000647A8">
              <w:rPr>
                <w:sz w:val="24"/>
                <w:szCs w:val="24"/>
                <w:lang w:eastAsia="en-US"/>
              </w:rPr>
              <w:t>heparinizované</w:t>
            </w:r>
            <w:proofErr w:type="spellEnd"/>
            <w:r w:rsidRPr="000647A8">
              <w:rPr>
                <w:sz w:val="24"/>
                <w:szCs w:val="24"/>
                <w:lang w:eastAsia="en-US"/>
              </w:rPr>
              <w:t xml:space="preserve"> </w:t>
            </w:r>
            <w:proofErr w:type="spellStart"/>
            <w:r w:rsidRPr="000647A8">
              <w:rPr>
                <w:sz w:val="24"/>
                <w:szCs w:val="24"/>
                <w:lang w:eastAsia="en-US"/>
              </w:rPr>
              <w:t>mikrokapiláry</w:t>
            </w:r>
            <w:proofErr w:type="spellEnd"/>
            <w:r>
              <w:rPr>
                <w:sz w:val="24"/>
                <w:szCs w:val="24"/>
                <w:lang w:eastAsia="en-US"/>
              </w:rPr>
              <w:t xml:space="preserve"> so stupnicou</w:t>
            </w:r>
            <w:r w:rsidRPr="000647A8">
              <w:rPr>
                <w:sz w:val="24"/>
                <w:szCs w:val="24"/>
                <w:lang w:eastAsia="en-US"/>
              </w:rPr>
              <w:t xml:space="preserve">, plastelína, </w:t>
            </w:r>
            <w:proofErr w:type="spellStart"/>
            <w:r w:rsidRPr="000647A8">
              <w:rPr>
                <w:sz w:val="24"/>
                <w:szCs w:val="24"/>
                <w:lang w:eastAsia="en-US"/>
              </w:rPr>
              <w:t>mikrocentrifúga</w:t>
            </w:r>
            <w:proofErr w:type="spellEnd"/>
          </w:p>
        </w:tc>
      </w:tr>
      <w:tr w:rsidR="000647A8" w14:paraId="6BD64279" w14:textId="77777777" w:rsidTr="00E56443">
        <w:trPr>
          <w:trHeight w:val="2249"/>
        </w:trPr>
        <w:tc>
          <w:tcPr>
            <w:tcW w:w="1809" w:type="dxa"/>
            <w:hideMark/>
          </w:tcPr>
          <w:p w14:paraId="3632AEF5" w14:textId="77777777" w:rsidR="000647A8" w:rsidRDefault="000647A8" w:rsidP="00775A49">
            <w:pPr>
              <w:pStyle w:val="TableParagraph"/>
              <w:spacing w:before="108"/>
              <w:ind w:left="0"/>
              <w:rPr>
                <w:b/>
                <w:sz w:val="24"/>
                <w:szCs w:val="24"/>
                <w:lang w:eastAsia="en-US"/>
              </w:rPr>
            </w:pPr>
            <w:r>
              <w:rPr>
                <w:b/>
                <w:sz w:val="24"/>
                <w:szCs w:val="24"/>
                <w:lang w:eastAsia="en-US"/>
              </w:rPr>
              <w:t>Postup:</w:t>
            </w:r>
          </w:p>
        </w:tc>
        <w:tc>
          <w:tcPr>
            <w:tcW w:w="7969" w:type="dxa"/>
          </w:tcPr>
          <w:p w14:paraId="63402802" w14:textId="2C662823" w:rsidR="00411D24" w:rsidRPr="00D47DBA" w:rsidRDefault="00411D24" w:rsidP="00411D24">
            <w:pPr>
              <w:pStyle w:val="TableParagraph"/>
              <w:numPr>
                <w:ilvl w:val="0"/>
                <w:numId w:val="2"/>
              </w:numPr>
              <w:spacing w:before="108"/>
              <w:ind w:left="459"/>
              <w:jc w:val="both"/>
              <w:rPr>
                <w:sz w:val="24"/>
                <w:szCs w:val="24"/>
                <w:lang w:eastAsia="en-US"/>
              </w:rPr>
            </w:pPr>
            <w:r w:rsidRPr="000647A8">
              <w:rPr>
                <w:sz w:val="24"/>
                <w:szCs w:val="24"/>
                <w:lang w:eastAsia="en-US"/>
              </w:rPr>
              <w:t>Krv v skúmavke premiešajte a</w:t>
            </w:r>
            <w:r>
              <w:rPr>
                <w:sz w:val="24"/>
                <w:szCs w:val="24"/>
                <w:lang w:eastAsia="en-US"/>
              </w:rPr>
              <w:t xml:space="preserve"> nasajte do </w:t>
            </w:r>
            <w:r w:rsidRPr="00D47DBA">
              <w:rPr>
                <w:sz w:val="24"/>
                <w:szCs w:val="24"/>
                <w:lang w:eastAsia="en-US"/>
              </w:rPr>
              <w:t xml:space="preserve">tenkej sklenej </w:t>
            </w:r>
            <w:proofErr w:type="spellStart"/>
            <w:r w:rsidRPr="00D47DBA">
              <w:rPr>
                <w:sz w:val="24"/>
                <w:szCs w:val="24"/>
                <w:lang w:eastAsia="en-US"/>
              </w:rPr>
              <w:t>heparinizovanej</w:t>
            </w:r>
            <w:proofErr w:type="spellEnd"/>
            <w:r w:rsidRPr="00D47DBA">
              <w:rPr>
                <w:sz w:val="24"/>
                <w:szCs w:val="24"/>
                <w:lang w:eastAsia="en-US"/>
              </w:rPr>
              <w:t xml:space="preserve"> kapiláry do výšky </w:t>
            </w:r>
            <w:r>
              <w:rPr>
                <w:sz w:val="24"/>
                <w:szCs w:val="24"/>
                <w:lang w:eastAsia="en-US"/>
              </w:rPr>
              <w:t>10 cm tak, aby v nej neboli vzduchové bubliny</w:t>
            </w:r>
            <w:r w:rsidR="00D04866">
              <w:rPr>
                <w:sz w:val="24"/>
                <w:szCs w:val="24"/>
                <w:lang w:eastAsia="en-US"/>
              </w:rPr>
              <w:t>.</w:t>
            </w:r>
          </w:p>
          <w:p w14:paraId="2F4BB250" w14:textId="661E8A00" w:rsidR="00411D24" w:rsidRPr="000647A8" w:rsidRDefault="00411D24" w:rsidP="00411D24">
            <w:pPr>
              <w:pStyle w:val="TableParagraph"/>
              <w:numPr>
                <w:ilvl w:val="0"/>
                <w:numId w:val="2"/>
              </w:numPr>
              <w:ind w:left="459"/>
              <w:jc w:val="both"/>
              <w:rPr>
                <w:sz w:val="24"/>
                <w:szCs w:val="24"/>
                <w:lang w:eastAsia="en-US"/>
              </w:rPr>
            </w:pPr>
            <w:r w:rsidRPr="000647A8">
              <w:rPr>
                <w:sz w:val="24"/>
                <w:szCs w:val="24"/>
                <w:lang w:eastAsia="en-US"/>
              </w:rPr>
              <w:t xml:space="preserve">Jeden koniec upchajte plastelínou a vložte do </w:t>
            </w:r>
            <w:proofErr w:type="spellStart"/>
            <w:r w:rsidRPr="000647A8">
              <w:rPr>
                <w:sz w:val="24"/>
                <w:szCs w:val="24"/>
                <w:lang w:eastAsia="en-US"/>
              </w:rPr>
              <w:t>mikrocentrifúgy</w:t>
            </w:r>
            <w:proofErr w:type="spellEnd"/>
            <w:r w:rsidRPr="000647A8">
              <w:rPr>
                <w:sz w:val="24"/>
                <w:szCs w:val="24"/>
                <w:lang w:eastAsia="en-US"/>
              </w:rPr>
              <w:t xml:space="preserve"> tak, aby upchatý koniec smeroval von.</w:t>
            </w:r>
            <w:r w:rsidR="00D04866">
              <w:rPr>
                <w:sz w:val="24"/>
                <w:szCs w:val="24"/>
                <w:lang w:eastAsia="en-US"/>
              </w:rPr>
              <w:t xml:space="preserve"> Pre vyváženie vložte oproti inú skúmavku.</w:t>
            </w:r>
          </w:p>
          <w:p w14:paraId="06047BE3" w14:textId="74987661" w:rsidR="00411D24" w:rsidRPr="000647A8" w:rsidRDefault="00411D24" w:rsidP="00411D24">
            <w:pPr>
              <w:pStyle w:val="TableParagraph"/>
              <w:numPr>
                <w:ilvl w:val="0"/>
                <w:numId w:val="2"/>
              </w:numPr>
              <w:ind w:left="459"/>
              <w:jc w:val="both"/>
              <w:rPr>
                <w:sz w:val="24"/>
                <w:szCs w:val="24"/>
                <w:lang w:eastAsia="en-US"/>
              </w:rPr>
            </w:pPr>
            <w:r w:rsidRPr="000647A8">
              <w:rPr>
                <w:sz w:val="24"/>
                <w:szCs w:val="24"/>
                <w:lang w:eastAsia="en-US"/>
              </w:rPr>
              <w:t>Centrifugujte</w:t>
            </w:r>
            <w:r>
              <w:rPr>
                <w:sz w:val="24"/>
                <w:szCs w:val="24"/>
                <w:lang w:eastAsia="en-US"/>
              </w:rPr>
              <w:t xml:space="preserve"> </w:t>
            </w:r>
            <w:r w:rsidRPr="000647A8">
              <w:rPr>
                <w:sz w:val="24"/>
                <w:szCs w:val="24"/>
                <w:lang w:eastAsia="en-US"/>
              </w:rPr>
              <w:t>3</w:t>
            </w:r>
            <w:r>
              <w:rPr>
                <w:sz w:val="24"/>
                <w:szCs w:val="24"/>
                <w:lang w:eastAsia="en-US"/>
              </w:rPr>
              <w:t>0</w:t>
            </w:r>
            <w:r w:rsidRPr="000647A8">
              <w:rPr>
                <w:sz w:val="24"/>
                <w:szCs w:val="24"/>
                <w:lang w:eastAsia="en-US"/>
              </w:rPr>
              <w:t xml:space="preserve"> minút</w:t>
            </w:r>
            <w:r w:rsidR="008C0796">
              <w:rPr>
                <w:sz w:val="24"/>
                <w:szCs w:val="24"/>
                <w:lang w:eastAsia="en-US"/>
              </w:rPr>
              <w:t xml:space="preserve"> </w:t>
            </w:r>
            <w:r w:rsidR="008C0796" w:rsidRPr="000647A8">
              <w:rPr>
                <w:sz w:val="24"/>
                <w:szCs w:val="24"/>
                <w:lang w:eastAsia="en-US"/>
              </w:rPr>
              <w:t xml:space="preserve">pri 3000 </w:t>
            </w:r>
            <w:proofErr w:type="spellStart"/>
            <w:r w:rsidR="008C0796">
              <w:rPr>
                <w:sz w:val="24"/>
                <w:szCs w:val="24"/>
                <w:lang w:eastAsia="en-US"/>
              </w:rPr>
              <w:t>rpm</w:t>
            </w:r>
            <w:proofErr w:type="spellEnd"/>
            <w:r w:rsidRPr="000647A8">
              <w:rPr>
                <w:sz w:val="24"/>
                <w:szCs w:val="24"/>
                <w:lang w:eastAsia="en-US"/>
              </w:rPr>
              <w:t>.</w:t>
            </w:r>
          </w:p>
          <w:p w14:paraId="35F3FA4E" w14:textId="75115840" w:rsidR="000647A8" w:rsidRPr="000647A8" w:rsidRDefault="00411D24" w:rsidP="00411D24">
            <w:pPr>
              <w:pStyle w:val="TableParagraph"/>
              <w:numPr>
                <w:ilvl w:val="0"/>
                <w:numId w:val="2"/>
              </w:numPr>
              <w:ind w:left="459"/>
              <w:jc w:val="both"/>
              <w:rPr>
                <w:sz w:val="24"/>
                <w:szCs w:val="24"/>
                <w:lang w:eastAsia="en-US"/>
              </w:rPr>
            </w:pPr>
            <w:r w:rsidRPr="000647A8">
              <w:rPr>
                <w:sz w:val="24"/>
                <w:szCs w:val="24"/>
                <w:lang w:eastAsia="en-US"/>
              </w:rPr>
              <w:t>Výšku stĺpca krviniek a plazmy porovnajte so stupnicou a odčítajte hodnotu hematokritu, zapíšte.</w:t>
            </w:r>
          </w:p>
        </w:tc>
      </w:tr>
      <w:tr w:rsidR="000647A8" w14:paraId="133A9ACE" w14:textId="77777777" w:rsidTr="00AF2896">
        <w:trPr>
          <w:trHeight w:val="5531"/>
        </w:trPr>
        <w:tc>
          <w:tcPr>
            <w:tcW w:w="1809" w:type="dxa"/>
            <w:hideMark/>
          </w:tcPr>
          <w:p w14:paraId="15C10862" w14:textId="77777777" w:rsidR="000647A8" w:rsidRDefault="000647A8" w:rsidP="00775A49">
            <w:pPr>
              <w:pStyle w:val="TableParagraph"/>
              <w:spacing w:before="107"/>
              <w:ind w:left="0"/>
              <w:rPr>
                <w:b/>
                <w:sz w:val="24"/>
                <w:szCs w:val="24"/>
                <w:lang w:eastAsia="en-US"/>
              </w:rPr>
            </w:pPr>
            <w:r>
              <w:rPr>
                <w:b/>
                <w:sz w:val="24"/>
                <w:szCs w:val="24"/>
                <w:lang w:eastAsia="en-US"/>
              </w:rPr>
              <w:t>Výsledky:</w:t>
            </w:r>
          </w:p>
        </w:tc>
        <w:tc>
          <w:tcPr>
            <w:tcW w:w="7969" w:type="dxa"/>
            <w:hideMark/>
          </w:tcPr>
          <w:p w14:paraId="2B864114" w14:textId="2DEACD93" w:rsidR="00411D24" w:rsidRDefault="00992AC0" w:rsidP="00411796">
            <w:pPr>
              <w:pStyle w:val="TableParagraph"/>
              <w:spacing w:before="108"/>
              <w:ind w:left="0"/>
              <w:jc w:val="center"/>
              <w:rPr>
                <w:rFonts w:asciiTheme="minorHAnsi" w:hAnsiTheme="minorHAnsi" w:cstheme="minorHAnsi"/>
                <w:sz w:val="24"/>
                <w:szCs w:val="24"/>
                <w:lang w:eastAsia="en-US"/>
              </w:rPr>
            </w:pPr>
            <w:r>
              <w:object w:dxaOrig="1920" w:dyaOrig="6830" w14:anchorId="2E6E8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7.5pt" o:ole="">
                  <v:imagedata r:id="rId6" o:title=""/>
                </v:shape>
                <o:OLEObject Type="Embed" ProgID="PBrush" ShapeID="_x0000_i1025" DrawAspect="Content" ObjectID="_1647332571" r:id="rId7"/>
              </w:object>
            </w:r>
            <w:r>
              <w:t xml:space="preserve">                          </w:t>
            </w:r>
            <w:r w:rsidR="00411D24">
              <w:rPr>
                <w:rFonts w:asciiTheme="minorHAnsi" w:hAnsiTheme="minorHAnsi" w:cstheme="minorHAnsi"/>
                <w:noProof/>
                <w:sz w:val="24"/>
                <w:szCs w:val="24"/>
                <w:lang w:bidi="ar-SA"/>
              </w:rPr>
              <w:drawing>
                <wp:inline distT="0" distB="0" distL="0" distR="0" wp14:anchorId="00647924" wp14:editId="29880B4F">
                  <wp:extent cx="365125" cy="2371725"/>
                  <wp:effectExtent l="0" t="0" r="0" b="9525"/>
                  <wp:docPr id="2" name="Obrázok 2" descr="Obrázok, na ktorom je vnútri, sedenie, gitara, písací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i.png"/>
                          <pic:cNvPicPr/>
                        </pic:nvPicPr>
                        <pic:blipFill>
                          <a:blip r:embed="rId8">
                            <a:extLst>
                              <a:ext uri="{28A0092B-C50C-407E-A947-70E740481C1C}">
                                <a14:useLocalDpi xmlns:a14="http://schemas.microsoft.com/office/drawing/2010/main" val="0"/>
                              </a:ext>
                            </a:extLst>
                          </a:blip>
                          <a:stretch>
                            <a:fillRect/>
                          </a:stretch>
                        </pic:blipFill>
                        <pic:spPr>
                          <a:xfrm>
                            <a:off x="0" y="0"/>
                            <a:ext cx="365125" cy="2371725"/>
                          </a:xfrm>
                          <a:prstGeom prst="rect">
                            <a:avLst/>
                          </a:prstGeom>
                        </pic:spPr>
                      </pic:pic>
                    </a:graphicData>
                  </a:graphic>
                </wp:inline>
              </w:drawing>
            </w:r>
          </w:p>
          <w:p w14:paraId="50CDA54E" w14:textId="5942512B" w:rsidR="00411D24" w:rsidRDefault="00D0655F" w:rsidP="00992AC0">
            <w:pPr>
              <w:pStyle w:val="TableParagraph"/>
              <w:spacing w:before="108"/>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Obr. 3</w:t>
            </w:r>
            <w:r w:rsidR="00992AC0">
              <w:rPr>
                <w:rFonts w:asciiTheme="minorHAnsi" w:hAnsiTheme="minorHAnsi" w:cstheme="minorHAnsi"/>
                <w:sz w:val="24"/>
                <w:szCs w:val="24"/>
                <w:lang w:eastAsia="en-US"/>
              </w:rPr>
              <w:t xml:space="preserve"> Hematokrit </w:t>
            </w:r>
            <w:r w:rsidR="00E32A04">
              <w:rPr>
                <w:rFonts w:asciiTheme="minorHAnsi" w:hAnsiTheme="minorHAnsi" w:cstheme="minorHAnsi"/>
                <w:sz w:val="24"/>
                <w:szCs w:val="24"/>
                <w:lang w:eastAsia="en-US"/>
              </w:rPr>
              <w:t>a)</w:t>
            </w:r>
            <w:r w:rsidR="00992AC0">
              <w:rPr>
                <w:rFonts w:asciiTheme="minorHAnsi" w:hAnsiTheme="minorHAnsi" w:cstheme="minorHAnsi"/>
                <w:sz w:val="24"/>
                <w:szCs w:val="24"/>
                <w:lang w:eastAsia="en-US"/>
              </w:rPr>
              <w:t xml:space="preserve"> nákres (</w:t>
            </w:r>
            <w:r w:rsidR="005957AB">
              <w:rPr>
                <w:rFonts w:asciiTheme="minorHAnsi" w:hAnsiTheme="minorHAnsi" w:cstheme="minorHAnsi"/>
                <w:sz w:val="24"/>
                <w:szCs w:val="24"/>
                <w:lang w:eastAsia="en-US"/>
              </w:rPr>
              <w:t>vľavo</w:t>
            </w:r>
            <w:r w:rsidR="00992AC0">
              <w:rPr>
                <w:rFonts w:asciiTheme="minorHAnsi" w:hAnsiTheme="minorHAnsi" w:cstheme="minorHAnsi"/>
                <w:sz w:val="24"/>
                <w:szCs w:val="24"/>
                <w:lang w:eastAsia="en-US"/>
              </w:rPr>
              <w:t xml:space="preserve">), </w:t>
            </w:r>
            <w:r w:rsidR="00E32A04">
              <w:rPr>
                <w:rFonts w:asciiTheme="minorHAnsi" w:hAnsiTheme="minorHAnsi" w:cstheme="minorHAnsi"/>
                <w:sz w:val="24"/>
                <w:szCs w:val="24"/>
                <w:lang w:eastAsia="en-US"/>
              </w:rPr>
              <w:t xml:space="preserve">b) </w:t>
            </w:r>
            <w:r w:rsidR="00992AC0">
              <w:rPr>
                <w:rFonts w:asciiTheme="minorHAnsi" w:hAnsiTheme="minorHAnsi" w:cstheme="minorHAnsi"/>
                <w:sz w:val="24"/>
                <w:szCs w:val="24"/>
                <w:lang w:eastAsia="en-US"/>
              </w:rPr>
              <w:t xml:space="preserve">výsledok po </w:t>
            </w:r>
            <w:proofErr w:type="spellStart"/>
            <w:r w:rsidR="00992AC0">
              <w:rPr>
                <w:rFonts w:asciiTheme="minorHAnsi" w:hAnsiTheme="minorHAnsi" w:cstheme="minorHAnsi"/>
                <w:sz w:val="24"/>
                <w:szCs w:val="24"/>
                <w:lang w:eastAsia="en-US"/>
              </w:rPr>
              <w:t>centrifugácii</w:t>
            </w:r>
            <w:proofErr w:type="spellEnd"/>
            <w:r w:rsidR="00992AC0">
              <w:rPr>
                <w:rFonts w:asciiTheme="minorHAnsi" w:hAnsiTheme="minorHAnsi" w:cstheme="minorHAnsi"/>
                <w:sz w:val="24"/>
                <w:szCs w:val="24"/>
                <w:lang w:eastAsia="en-US"/>
              </w:rPr>
              <w:t xml:space="preserve"> (</w:t>
            </w:r>
            <w:r w:rsidR="005957AB">
              <w:rPr>
                <w:rFonts w:asciiTheme="minorHAnsi" w:hAnsiTheme="minorHAnsi" w:cstheme="minorHAnsi"/>
                <w:sz w:val="24"/>
                <w:szCs w:val="24"/>
                <w:lang w:eastAsia="en-US"/>
              </w:rPr>
              <w:t>vpravo</w:t>
            </w:r>
            <w:r w:rsidR="00992AC0">
              <w:rPr>
                <w:rFonts w:asciiTheme="minorHAnsi" w:hAnsiTheme="minorHAnsi" w:cstheme="minorHAnsi"/>
                <w:sz w:val="24"/>
                <w:szCs w:val="24"/>
                <w:lang w:eastAsia="en-US"/>
              </w:rPr>
              <w:t>)</w:t>
            </w:r>
          </w:p>
          <w:p w14:paraId="296B44C9" w14:textId="2B28D3A1" w:rsidR="00411D24" w:rsidRPr="00FF79E5" w:rsidRDefault="00AF2896" w:rsidP="008C0796">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 xml:space="preserve">Výška stĺpca krviniek (Obr. </w:t>
            </w:r>
            <w:r w:rsidR="007547F1">
              <w:rPr>
                <w:rFonts w:asciiTheme="minorHAnsi" w:hAnsiTheme="minorHAnsi" w:cstheme="minorHAnsi"/>
                <w:sz w:val="24"/>
                <w:szCs w:val="24"/>
                <w:lang w:eastAsia="en-US"/>
              </w:rPr>
              <w:t>3, vpravo</w:t>
            </w:r>
            <w:r w:rsidR="00E32A04">
              <w:rPr>
                <w:rFonts w:asciiTheme="minorHAnsi" w:hAnsiTheme="minorHAnsi" w:cstheme="minorHAnsi"/>
                <w:sz w:val="24"/>
                <w:szCs w:val="24"/>
                <w:lang w:eastAsia="en-US"/>
              </w:rPr>
              <w:t>)</w:t>
            </w:r>
            <w:r>
              <w:rPr>
                <w:rFonts w:asciiTheme="minorHAnsi" w:hAnsiTheme="minorHAnsi" w:cstheme="minorHAnsi"/>
                <w:sz w:val="24"/>
                <w:szCs w:val="24"/>
                <w:lang w:eastAsia="en-US"/>
              </w:rPr>
              <w:t>: 4,3</w:t>
            </w:r>
          </w:p>
        </w:tc>
      </w:tr>
      <w:tr w:rsidR="00236341" w14:paraId="78C3C481" w14:textId="77777777" w:rsidTr="00775A49">
        <w:trPr>
          <w:trHeight w:val="4430"/>
        </w:trPr>
        <w:tc>
          <w:tcPr>
            <w:tcW w:w="1809" w:type="dxa"/>
          </w:tcPr>
          <w:p w14:paraId="4A5184C3" w14:textId="77777777" w:rsidR="00236341" w:rsidRDefault="00236341" w:rsidP="00775A49">
            <w:pPr>
              <w:pStyle w:val="TableParagraph"/>
              <w:spacing w:before="107"/>
              <w:ind w:left="0"/>
              <w:rPr>
                <w:b/>
                <w:sz w:val="24"/>
                <w:szCs w:val="24"/>
                <w:lang w:eastAsia="en-US"/>
              </w:rPr>
            </w:pPr>
            <w:r>
              <w:rPr>
                <w:b/>
                <w:sz w:val="24"/>
                <w:szCs w:val="24"/>
                <w:lang w:eastAsia="en-US"/>
              </w:rPr>
              <w:lastRenderedPageBreak/>
              <w:t>Diskusia/Záver:</w:t>
            </w:r>
          </w:p>
        </w:tc>
        <w:tc>
          <w:tcPr>
            <w:tcW w:w="7969" w:type="dxa"/>
          </w:tcPr>
          <w:p w14:paraId="293A2371" w14:textId="0A216177" w:rsidR="008C0796" w:rsidRDefault="008C0796" w:rsidP="008C0796">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 xml:space="preserve">Červené krvinky ostali v spodnej časti kapiláry, sivá </w:t>
            </w:r>
            <w:r w:rsidR="00F236AE">
              <w:rPr>
                <w:rFonts w:asciiTheme="minorHAnsi" w:hAnsiTheme="minorHAnsi" w:cstheme="minorHAnsi"/>
                <w:sz w:val="24"/>
                <w:szCs w:val="24"/>
                <w:lang w:eastAsia="en-US"/>
              </w:rPr>
              <w:t>vrstva s bielymi krvinkami a doš</w:t>
            </w:r>
            <w:r>
              <w:rPr>
                <w:rFonts w:asciiTheme="minorHAnsi" w:hAnsiTheme="minorHAnsi" w:cstheme="minorHAnsi"/>
                <w:sz w:val="24"/>
                <w:szCs w:val="24"/>
                <w:lang w:eastAsia="en-US"/>
              </w:rPr>
              <w:t xml:space="preserve">tičkami </w:t>
            </w:r>
            <w:r w:rsidR="006F7A02">
              <w:rPr>
                <w:rFonts w:asciiTheme="minorHAnsi" w:hAnsiTheme="minorHAnsi" w:cstheme="minorHAnsi"/>
                <w:sz w:val="24"/>
                <w:szCs w:val="24"/>
                <w:lang w:eastAsia="en-US"/>
              </w:rPr>
              <w:t>bola</w:t>
            </w:r>
            <w:r>
              <w:rPr>
                <w:rFonts w:asciiTheme="minorHAnsi" w:hAnsiTheme="minorHAnsi" w:cstheme="minorHAnsi"/>
                <w:sz w:val="24"/>
                <w:szCs w:val="24"/>
                <w:lang w:eastAsia="en-US"/>
              </w:rPr>
              <w:t xml:space="preserve"> medzi erytrocytmi a plazmou, v hornej časti </w:t>
            </w:r>
            <w:r w:rsidR="006F7A02">
              <w:rPr>
                <w:rFonts w:asciiTheme="minorHAnsi" w:hAnsiTheme="minorHAnsi" w:cstheme="minorHAnsi"/>
                <w:sz w:val="24"/>
                <w:szCs w:val="24"/>
                <w:lang w:eastAsia="en-US"/>
              </w:rPr>
              <w:t>bola</w:t>
            </w:r>
            <w:r>
              <w:rPr>
                <w:rFonts w:asciiTheme="minorHAnsi" w:hAnsiTheme="minorHAnsi" w:cstheme="minorHAnsi"/>
                <w:sz w:val="24"/>
                <w:szCs w:val="24"/>
                <w:lang w:eastAsia="en-US"/>
              </w:rPr>
              <w:t xml:space="preserve"> žltkastá plazma. Hodnota hem</w:t>
            </w:r>
            <w:r w:rsidR="008B1968">
              <w:rPr>
                <w:rFonts w:asciiTheme="minorHAnsi" w:hAnsiTheme="minorHAnsi" w:cstheme="minorHAnsi"/>
                <w:sz w:val="24"/>
                <w:szCs w:val="24"/>
                <w:lang w:eastAsia="en-US"/>
              </w:rPr>
              <w:t>a</w:t>
            </w:r>
            <w:r>
              <w:rPr>
                <w:rFonts w:asciiTheme="minorHAnsi" w:hAnsiTheme="minorHAnsi" w:cstheme="minorHAnsi"/>
                <w:sz w:val="24"/>
                <w:szCs w:val="24"/>
                <w:lang w:eastAsia="en-US"/>
              </w:rPr>
              <w:t>tokritu bola 43%, teda v norme.</w:t>
            </w:r>
          </w:p>
          <w:p w14:paraId="751299E6" w14:textId="4E4FC37E" w:rsidR="00EB5DF0" w:rsidRDefault="00E561A3" w:rsidP="008C0796">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 xml:space="preserve">Pre získanie správneho výsledku je potrebné určiť správnu rýchlosť a čas </w:t>
            </w:r>
            <w:proofErr w:type="spellStart"/>
            <w:r>
              <w:rPr>
                <w:rFonts w:asciiTheme="minorHAnsi" w:hAnsiTheme="minorHAnsi" w:cstheme="minorHAnsi"/>
                <w:sz w:val="24"/>
                <w:szCs w:val="24"/>
                <w:lang w:eastAsia="en-US"/>
              </w:rPr>
              <w:t>centrifugácie</w:t>
            </w:r>
            <w:proofErr w:type="spellEnd"/>
            <w:r>
              <w:rPr>
                <w:rFonts w:asciiTheme="minorHAnsi" w:hAnsiTheme="minorHAnsi" w:cstheme="minorHAnsi"/>
                <w:sz w:val="24"/>
                <w:szCs w:val="24"/>
                <w:lang w:eastAsia="en-US"/>
              </w:rPr>
              <w:t>, použitá krv nes</w:t>
            </w:r>
            <w:r w:rsidR="008B1968">
              <w:rPr>
                <w:rFonts w:asciiTheme="minorHAnsi" w:hAnsiTheme="minorHAnsi" w:cstheme="minorHAnsi"/>
                <w:sz w:val="24"/>
                <w:szCs w:val="24"/>
                <w:lang w:eastAsia="en-US"/>
              </w:rPr>
              <w:t>m</w:t>
            </w:r>
            <w:r>
              <w:rPr>
                <w:rFonts w:asciiTheme="minorHAnsi" w:hAnsiTheme="minorHAnsi" w:cstheme="minorHAnsi"/>
                <w:sz w:val="24"/>
                <w:szCs w:val="24"/>
                <w:lang w:eastAsia="en-US"/>
              </w:rPr>
              <w:t xml:space="preserve">ie byť </w:t>
            </w:r>
            <w:proofErr w:type="spellStart"/>
            <w:r>
              <w:rPr>
                <w:rFonts w:asciiTheme="minorHAnsi" w:hAnsiTheme="minorHAnsi" w:cstheme="minorHAnsi"/>
                <w:sz w:val="24"/>
                <w:szCs w:val="24"/>
                <w:lang w:eastAsia="en-US"/>
              </w:rPr>
              <w:t>hemolyzovaná</w:t>
            </w:r>
            <w:proofErr w:type="spellEnd"/>
            <w:r>
              <w:rPr>
                <w:rFonts w:asciiTheme="minorHAnsi" w:hAnsiTheme="minorHAnsi" w:cstheme="minorHAnsi"/>
                <w:sz w:val="24"/>
                <w:szCs w:val="24"/>
                <w:lang w:eastAsia="en-US"/>
              </w:rPr>
              <w:t xml:space="preserve"> a</w:t>
            </w:r>
            <w:r w:rsidR="00EB5DF0">
              <w:rPr>
                <w:rFonts w:asciiTheme="minorHAnsi" w:hAnsiTheme="minorHAnsi" w:cstheme="minorHAnsi"/>
                <w:sz w:val="24"/>
                <w:szCs w:val="24"/>
                <w:lang w:eastAsia="en-US"/>
              </w:rPr>
              <w:t> </w:t>
            </w:r>
            <w:r>
              <w:rPr>
                <w:rFonts w:asciiTheme="minorHAnsi" w:hAnsiTheme="minorHAnsi" w:cstheme="minorHAnsi"/>
                <w:sz w:val="24"/>
                <w:szCs w:val="24"/>
                <w:lang w:eastAsia="en-US"/>
              </w:rPr>
              <w:t>pred</w:t>
            </w:r>
            <w:r w:rsidR="00EB5DF0">
              <w:rPr>
                <w:rFonts w:asciiTheme="minorHAnsi" w:hAnsiTheme="minorHAnsi" w:cstheme="minorHAnsi"/>
                <w:sz w:val="24"/>
                <w:szCs w:val="24"/>
                <w:lang w:eastAsia="en-US"/>
              </w:rPr>
              <w:t xml:space="preserve"> nasatím sa musí</w:t>
            </w:r>
            <w:r w:rsidR="001221E3">
              <w:rPr>
                <w:rFonts w:asciiTheme="minorHAnsi" w:hAnsiTheme="minorHAnsi" w:cstheme="minorHAnsi"/>
                <w:sz w:val="24"/>
                <w:szCs w:val="24"/>
                <w:lang w:eastAsia="en-US"/>
              </w:rPr>
              <w:t xml:space="preserve"> dobre premiešať. Taktiež je dôležité správne odčítanie zo stupnice kapiláry. </w:t>
            </w:r>
          </w:p>
          <w:p w14:paraId="2F1A9104" w14:textId="77777777" w:rsidR="008C0796" w:rsidRPr="008A352F" w:rsidRDefault="008C0796" w:rsidP="00775A49">
            <w:pPr>
              <w:jc w:val="both"/>
              <w:rPr>
                <w:rFonts w:eastAsia="Calibri" w:cstheme="minorHAnsi"/>
                <w:sz w:val="24"/>
                <w:szCs w:val="24"/>
                <w:lang w:bidi="sk-SK"/>
              </w:rPr>
            </w:pPr>
          </w:p>
          <w:p w14:paraId="345F01F6" w14:textId="77777777" w:rsidR="00236341" w:rsidRPr="008A352F" w:rsidRDefault="00236341" w:rsidP="00775A49">
            <w:pPr>
              <w:jc w:val="both"/>
              <w:rPr>
                <w:rFonts w:eastAsia="Calibri" w:cstheme="minorHAnsi"/>
                <w:sz w:val="24"/>
                <w:szCs w:val="24"/>
                <w:lang w:bidi="sk-SK"/>
              </w:rPr>
            </w:pPr>
            <w:r w:rsidRPr="008A352F">
              <w:rPr>
                <w:rFonts w:eastAsia="Calibri" w:cstheme="minorHAnsi"/>
                <w:sz w:val="24"/>
                <w:szCs w:val="24"/>
                <w:lang w:bidi="sk-SK"/>
              </w:rPr>
              <w:t>Otázky:</w:t>
            </w:r>
          </w:p>
          <w:p w14:paraId="49960C3E" w14:textId="5B28EA0D" w:rsidR="009F22AE" w:rsidRPr="008A352F" w:rsidRDefault="009F22AE" w:rsidP="009F22AE">
            <w:pPr>
              <w:pStyle w:val="TableParagraph"/>
              <w:numPr>
                <w:ilvl w:val="0"/>
                <w:numId w:val="9"/>
              </w:numPr>
              <w:spacing w:before="108"/>
              <w:jc w:val="both"/>
              <w:rPr>
                <w:rFonts w:asciiTheme="minorHAnsi" w:hAnsiTheme="minorHAnsi" w:cstheme="minorHAnsi"/>
                <w:sz w:val="24"/>
                <w:szCs w:val="24"/>
                <w:lang w:eastAsia="en-US"/>
              </w:rPr>
            </w:pPr>
            <w:r w:rsidRPr="008A352F">
              <w:rPr>
                <w:rFonts w:asciiTheme="minorHAnsi" w:hAnsiTheme="minorHAnsi" w:cstheme="minorHAnsi"/>
                <w:sz w:val="24"/>
                <w:szCs w:val="24"/>
                <w:lang w:eastAsia="en-US"/>
              </w:rPr>
              <w:t>Po dvoch dňoch bez vody je org</w:t>
            </w:r>
            <w:r w:rsidR="000916A3" w:rsidRPr="008A352F">
              <w:rPr>
                <w:rFonts w:asciiTheme="minorHAnsi" w:hAnsiTheme="minorHAnsi" w:cstheme="minorHAnsi"/>
                <w:sz w:val="24"/>
                <w:szCs w:val="24"/>
                <w:lang w:eastAsia="en-US"/>
              </w:rPr>
              <w:t>anizmus dehydratovaný, čo sa odzrkadlí</w:t>
            </w:r>
            <w:r w:rsidRPr="008A352F">
              <w:rPr>
                <w:rFonts w:asciiTheme="minorHAnsi" w:hAnsiTheme="minorHAnsi" w:cstheme="minorHAnsi"/>
                <w:sz w:val="24"/>
                <w:szCs w:val="24"/>
                <w:lang w:eastAsia="en-US"/>
              </w:rPr>
              <w:t xml:space="preserve"> na zvýšenej hustote krvi. Krvnú plazmu </w:t>
            </w:r>
            <w:r w:rsidR="004D0A0C">
              <w:rPr>
                <w:rFonts w:asciiTheme="minorHAnsi" w:hAnsiTheme="minorHAnsi" w:cstheme="minorHAnsi"/>
                <w:sz w:val="24"/>
                <w:szCs w:val="24"/>
                <w:lang w:eastAsia="en-US"/>
              </w:rPr>
              <w:t>tvorí prevažne</w:t>
            </w:r>
            <w:r w:rsidRPr="008A352F">
              <w:rPr>
                <w:rFonts w:asciiTheme="minorHAnsi" w:hAnsiTheme="minorHAnsi" w:cstheme="minorHAnsi"/>
                <w:sz w:val="24"/>
                <w:szCs w:val="24"/>
                <w:lang w:eastAsia="en-US"/>
              </w:rPr>
              <w:t xml:space="preserve"> voda</w:t>
            </w:r>
            <w:r w:rsidR="004D0A0C">
              <w:rPr>
                <w:rFonts w:asciiTheme="minorHAnsi" w:hAnsiTheme="minorHAnsi" w:cstheme="minorHAnsi"/>
                <w:sz w:val="24"/>
                <w:szCs w:val="24"/>
                <w:lang w:eastAsia="en-US"/>
              </w:rPr>
              <w:t xml:space="preserve"> (91-92 %)</w:t>
            </w:r>
            <w:r w:rsidR="00825F17">
              <w:rPr>
                <w:rFonts w:asciiTheme="minorHAnsi" w:hAnsiTheme="minorHAnsi" w:cstheme="minorHAnsi"/>
                <w:sz w:val="24"/>
                <w:szCs w:val="24"/>
                <w:lang w:eastAsia="en-US"/>
              </w:rPr>
              <w:t xml:space="preserve"> a pri dehydratácii jej množstvo klesá, a tak</w:t>
            </w:r>
            <w:r w:rsidRPr="008A352F">
              <w:rPr>
                <w:rFonts w:asciiTheme="minorHAnsi" w:hAnsiTheme="minorHAnsi" w:cstheme="minorHAnsi"/>
                <w:sz w:val="24"/>
                <w:szCs w:val="24"/>
                <w:lang w:eastAsia="en-US"/>
              </w:rPr>
              <w:t xml:space="preserve"> v hematokrite bude vyšší podiel erytrocytov, čo znamená vyššiu hodnotu hematokritu. </w:t>
            </w:r>
          </w:p>
          <w:p w14:paraId="72E29039" w14:textId="31B632EE" w:rsidR="00236341" w:rsidRPr="00A51886" w:rsidRDefault="009F22AE" w:rsidP="00F236AE">
            <w:pPr>
              <w:pStyle w:val="TableParagraph"/>
              <w:numPr>
                <w:ilvl w:val="0"/>
                <w:numId w:val="9"/>
              </w:numPr>
              <w:spacing w:before="108"/>
              <w:jc w:val="both"/>
              <w:rPr>
                <w:noProof/>
                <w:sz w:val="24"/>
                <w:lang w:bidi="ar-SA"/>
              </w:rPr>
            </w:pPr>
            <w:r w:rsidRPr="008A352F">
              <w:rPr>
                <w:rFonts w:asciiTheme="minorHAnsi" w:hAnsiTheme="minorHAnsi" w:cstheme="minorHAnsi"/>
                <w:sz w:val="24"/>
                <w:szCs w:val="24"/>
                <w:lang w:eastAsia="en-US"/>
              </w:rPr>
              <w:t>Vo</w:t>
            </w:r>
            <w:r w:rsidR="00F236AE">
              <w:rPr>
                <w:rFonts w:asciiTheme="minorHAnsi" w:hAnsiTheme="minorHAnsi" w:cstheme="minorHAnsi"/>
                <w:sz w:val="24"/>
                <w:szCs w:val="24"/>
                <w:lang w:eastAsia="en-US"/>
              </w:rPr>
              <w:t xml:space="preserve"> vyššej nadmorskej výške je menej kyslíka, na čo telo reaguje </w:t>
            </w:r>
            <w:r w:rsidRPr="008A352F">
              <w:rPr>
                <w:rFonts w:asciiTheme="minorHAnsi" w:hAnsiTheme="minorHAnsi" w:cstheme="minorHAnsi"/>
                <w:sz w:val="24"/>
                <w:szCs w:val="24"/>
                <w:lang w:eastAsia="en-US"/>
              </w:rPr>
              <w:t>zv</w:t>
            </w:r>
            <w:r w:rsidR="00F236AE">
              <w:rPr>
                <w:rFonts w:asciiTheme="minorHAnsi" w:hAnsiTheme="minorHAnsi" w:cstheme="minorHAnsi"/>
                <w:sz w:val="24"/>
                <w:szCs w:val="24"/>
                <w:lang w:eastAsia="en-US"/>
              </w:rPr>
              <w:t>ý</w:t>
            </w:r>
            <w:r w:rsidRPr="008A352F">
              <w:rPr>
                <w:rFonts w:asciiTheme="minorHAnsi" w:hAnsiTheme="minorHAnsi" w:cstheme="minorHAnsi"/>
                <w:sz w:val="24"/>
                <w:szCs w:val="24"/>
                <w:lang w:eastAsia="en-US"/>
              </w:rPr>
              <w:t>š</w:t>
            </w:r>
            <w:r w:rsidR="00F236AE">
              <w:rPr>
                <w:rFonts w:asciiTheme="minorHAnsi" w:hAnsiTheme="minorHAnsi" w:cstheme="minorHAnsi"/>
                <w:sz w:val="24"/>
                <w:szCs w:val="24"/>
                <w:lang w:eastAsia="en-US"/>
              </w:rPr>
              <w:t xml:space="preserve">ením </w:t>
            </w:r>
            <w:r w:rsidRPr="008A352F">
              <w:rPr>
                <w:rFonts w:asciiTheme="minorHAnsi" w:hAnsiTheme="minorHAnsi" w:cstheme="minorHAnsi"/>
                <w:sz w:val="24"/>
                <w:szCs w:val="24"/>
                <w:lang w:eastAsia="en-US"/>
              </w:rPr>
              <w:t>množstv</w:t>
            </w:r>
            <w:r w:rsidR="00F236AE">
              <w:rPr>
                <w:rFonts w:asciiTheme="minorHAnsi" w:hAnsiTheme="minorHAnsi" w:cstheme="minorHAnsi"/>
                <w:sz w:val="24"/>
                <w:szCs w:val="24"/>
                <w:lang w:eastAsia="en-US"/>
              </w:rPr>
              <w:t>a</w:t>
            </w:r>
            <w:r w:rsidRPr="008A352F">
              <w:rPr>
                <w:rFonts w:asciiTheme="minorHAnsi" w:hAnsiTheme="minorHAnsi" w:cstheme="minorHAnsi"/>
                <w:sz w:val="24"/>
                <w:szCs w:val="24"/>
                <w:lang w:eastAsia="en-US"/>
              </w:rPr>
              <w:t xml:space="preserve"> erytrocytov, teda zníži sa množstvo plazmy. Vo výsledku bude hematokrit vyšší.</w:t>
            </w:r>
            <w:r>
              <w:rPr>
                <w:rFonts w:cstheme="minorHAnsi"/>
                <w:bCs/>
                <w:sz w:val="24"/>
                <w:szCs w:val="24"/>
              </w:rPr>
              <w:t xml:space="preserve"> </w:t>
            </w:r>
          </w:p>
        </w:tc>
      </w:tr>
    </w:tbl>
    <w:p w14:paraId="095674FD" w14:textId="65A6F048" w:rsidR="00E56443" w:rsidRDefault="00E56443">
      <w:r>
        <w:br w:type="page"/>
      </w:r>
    </w:p>
    <w:tbl>
      <w:tblPr>
        <w:tblStyle w:val="Mriekatabuky"/>
        <w:tblW w:w="9778" w:type="dxa"/>
        <w:tblLayout w:type="fixed"/>
        <w:tblLook w:val="04A0" w:firstRow="1" w:lastRow="0" w:firstColumn="1" w:lastColumn="0" w:noHBand="0" w:noVBand="1"/>
      </w:tblPr>
      <w:tblGrid>
        <w:gridCol w:w="1809"/>
        <w:gridCol w:w="7969"/>
      </w:tblGrid>
      <w:tr w:rsidR="00E56443" w:rsidRPr="00CF4C28" w14:paraId="5F58A47B" w14:textId="77777777" w:rsidTr="00E56443">
        <w:trPr>
          <w:trHeight w:val="539"/>
        </w:trPr>
        <w:tc>
          <w:tcPr>
            <w:tcW w:w="1809" w:type="dxa"/>
            <w:hideMark/>
          </w:tcPr>
          <w:p w14:paraId="54D2C595" w14:textId="77777777" w:rsidR="00E56443" w:rsidRDefault="00E56443" w:rsidP="00775A49">
            <w:pPr>
              <w:pStyle w:val="TableParagraph"/>
              <w:spacing w:before="108"/>
              <w:ind w:left="0"/>
              <w:rPr>
                <w:b/>
                <w:sz w:val="24"/>
                <w:szCs w:val="24"/>
                <w:lang w:eastAsia="en-US"/>
              </w:rPr>
            </w:pPr>
            <w:r>
              <w:rPr>
                <w:b/>
                <w:sz w:val="24"/>
                <w:szCs w:val="24"/>
                <w:lang w:eastAsia="en-US"/>
              </w:rPr>
              <w:lastRenderedPageBreak/>
              <w:t>Úloha 3:</w:t>
            </w:r>
          </w:p>
        </w:tc>
        <w:tc>
          <w:tcPr>
            <w:tcW w:w="7969" w:type="dxa"/>
            <w:vAlign w:val="center"/>
            <w:hideMark/>
          </w:tcPr>
          <w:p w14:paraId="34F2BD65" w14:textId="77777777" w:rsidR="00E56443" w:rsidRPr="00F766EC" w:rsidRDefault="00E56443" w:rsidP="00F40CC8">
            <w:pPr>
              <w:pStyle w:val="TableParagraph"/>
              <w:spacing w:before="108"/>
              <w:ind w:left="0"/>
              <w:rPr>
                <w:b/>
                <w:sz w:val="24"/>
                <w:szCs w:val="24"/>
                <w:lang w:eastAsia="en-US"/>
              </w:rPr>
            </w:pPr>
            <w:r w:rsidRPr="00F766EC">
              <w:rPr>
                <w:b/>
                <w:sz w:val="24"/>
                <w:szCs w:val="24"/>
                <w:lang w:eastAsia="en-US"/>
              </w:rPr>
              <w:t xml:space="preserve">Stanovenie celkovej koncentrácie bielkovín </w:t>
            </w:r>
            <w:proofErr w:type="spellStart"/>
            <w:r w:rsidRPr="00F766EC">
              <w:rPr>
                <w:b/>
                <w:sz w:val="24"/>
                <w:szCs w:val="24"/>
                <w:lang w:eastAsia="en-US"/>
              </w:rPr>
              <w:t>biuretovou</w:t>
            </w:r>
            <w:proofErr w:type="spellEnd"/>
            <w:r w:rsidRPr="00F766EC">
              <w:rPr>
                <w:b/>
                <w:sz w:val="24"/>
                <w:szCs w:val="24"/>
                <w:lang w:eastAsia="en-US"/>
              </w:rPr>
              <w:t xml:space="preserve"> metódou</w:t>
            </w:r>
          </w:p>
        </w:tc>
      </w:tr>
      <w:tr w:rsidR="00E56443" w:rsidRPr="000647A8" w14:paraId="50D56B38" w14:textId="77777777" w:rsidTr="009C31DA">
        <w:trPr>
          <w:trHeight w:val="3551"/>
        </w:trPr>
        <w:tc>
          <w:tcPr>
            <w:tcW w:w="1809" w:type="dxa"/>
            <w:hideMark/>
          </w:tcPr>
          <w:p w14:paraId="66AAE5E3" w14:textId="77777777" w:rsidR="00E56443" w:rsidRDefault="00E56443" w:rsidP="00775A49">
            <w:pPr>
              <w:pStyle w:val="TableParagraph"/>
              <w:spacing w:before="108"/>
              <w:ind w:left="0"/>
              <w:rPr>
                <w:b/>
                <w:sz w:val="24"/>
                <w:szCs w:val="24"/>
                <w:lang w:eastAsia="en-US"/>
              </w:rPr>
            </w:pPr>
            <w:r>
              <w:rPr>
                <w:b/>
                <w:sz w:val="24"/>
                <w:szCs w:val="24"/>
                <w:lang w:eastAsia="en-US"/>
              </w:rPr>
              <w:t>Princíp:</w:t>
            </w:r>
          </w:p>
        </w:tc>
        <w:tc>
          <w:tcPr>
            <w:tcW w:w="7969" w:type="dxa"/>
            <w:hideMark/>
          </w:tcPr>
          <w:p w14:paraId="7558B7E2" w14:textId="77777777" w:rsidR="00AF2896" w:rsidRDefault="00E56443" w:rsidP="00F40CC8">
            <w:pPr>
              <w:spacing w:before="108"/>
              <w:ind w:left="34"/>
              <w:jc w:val="both"/>
              <w:rPr>
                <w:rFonts w:cstheme="minorHAnsi"/>
                <w:iCs/>
                <w:sz w:val="24"/>
                <w:szCs w:val="24"/>
              </w:rPr>
            </w:pPr>
            <w:r w:rsidRPr="00920BF8">
              <w:rPr>
                <w:rFonts w:eastAsia="Calibri" w:cstheme="minorHAnsi"/>
                <w:sz w:val="24"/>
                <w:szCs w:val="24"/>
                <w:lang w:bidi="sk-SK"/>
              </w:rPr>
              <w:t>Bielkoviny krvnej plazmy sa rozdeľujú do niekoľkých skupín: albumíny, globulíny a </w:t>
            </w:r>
            <w:proofErr w:type="spellStart"/>
            <w:r w:rsidRPr="00920BF8">
              <w:rPr>
                <w:rFonts w:eastAsia="Calibri" w:cstheme="minorHAnsi"/>
                <w:sz w:val="24"/>
                <w:szCs w:val="24"/>
                <w:lang w:bidi="sk-SK"/>
              </w:rPr>
              <w:t>fibrinogén</w:t>
            </w:r>
            <w:proofErr w:type="spellEnd"/>
            <w:r w:rsidRPr="00920BF8">
              <w:rPr>
                <w:rFonts w:eastAsia="Calibri" w:cstheme="minorHAnsi"/>
                <w:sz w:val="24"/>
                <w:szCs w:val="24"/>
                <w:lang w:bidi="sk-SK"/>
              </w:rPr>
              <w:t>. Ich funkciami sú: udržiavanie objemu plazmy, pH krvi, transport látok (tukov, hormónov, farbív, minerálov, vitamínov...), zúčastňujú sa obrany pred infekciami, zrážania krvi.</w:t>
            </w:r>
            <w:r w:rsidRPr="00920BF8">
              <w:rPr>
                <w:rFonts w:cstheme="minorHAnsi"/>
                <w:iCs/>
                <w:sz w:val="24"/>
                <w:szCs w:val="24"/>
              </w:rPr>
              <w:t xml:space="preserve"> </w:t>
            </w:r>
            <w:r w:rsidR="00920BF8" w:rsidRPr="00920BF8">
              <w:rPr>
                <w:rFonts w:cstheme="minorHAnsi"/>
                <w:iCs/>
                <w:sz w:val="24"/>
                <w:szCs w:val="24"/>
              </w:rPr>
              <w:t>Štandardn</w:t>
            </w:r>
            <w:r w:rsidR="00920BF8">
              <w:rPr>
                <w:rFonts w:cstheme="minorHAnsi"/>
                <w:iCs/>
                <w:sz w:val="24"/>
                <w:szCs w:val="24"/>
              </w:rPr>
              <w:t xml:space="preserve">ý celkový obsah bielkovín v plazme je 60-80 g/l (u novorodencov 50-60 g/l). Výkyvy môžu nastať pri poškodení pečene, dehydratácii, ... </w:t>
            </w:r>
          </w:p>
          <w:p w14:paraId="45422230" w14:textId="67935A0D" w:rsidR="00E56443" w:rsidRDefault="00920BF8" w:rsidP="00F40CC8">
            <w:pPr>
              <w:spacing w:before="108"/>
              <w:ind w:left="34"/>
              <w:jc w:val="both"/>
              <w:rPr>
                <w:rFonts w:cstheme="minorHAnsi"/>
                <w:iCs/>
                <w:sz w:val="24"/>
                <w:szCs w:val="24"/>
              </w:rPr>
            </w:pPr>
            <w:proofErr w:type="spellStart"/>
            <w:r>
              <w:rPr>
                <w:rFonts w:cstheme="minorHAnsi"/>
                <w:iCs/>
                <w:sz w:val="24"/>
                <w:szCs w:val="24"/>
              </w:rPr>
              <w:t>Biuretova</w:t>
            </w:r>
            <w:proofErr w:type="spellEnd"/>
            <w:r>
              <w:rPr>
                <w:rFonts w:cstheme="minorHAnsi"/>
                <w:iCs/>
                <w:sz w:val="24"/>
                <w:szCs w:val="24"/>
              </w:rPr>
              <w:t xml:space="preserve"> metóda je založená na reakcii bielkovín so soľami dvojmocnej medi v alkalickom prostredí za vzniku purpurového komplexu (maximálna </w:t>
            </w:r>
            <w:proofErr w:type="spellStart"/>
            <w:r>
              <w:rPr>
                <w:rFonts w:cstheme="minorHAnsi"/>
                <w:iCs/>
                <w:sz w:val="24"/>
                <w:szCs w:val="24"/>
              </w:rPr>
              <w:t>absorbancia</w:t>
            </w:r>
            <w:proofErr w:type="spellEnd"/>
            <w:r>
              <w:rPr>
                <w:rFonts w:cstheme="minorHAnsi"/>
                <w:iCs/>
                <w:sz w:val="24"/>
                <w:szCs w:val="24"/>
              </w:rPr>
              <w:t xml:space="preserve"> </w:t>
            </w:r>
            <w:r w:rsidRPr="00920BF8">
              <w:rPr>
                <w:rFonts w:ascii="Cambria Math" w:hAnsi="Cambria Math" w:cs="Cambria Math"/>
                <w:iCs/>
                <w:sz w:val="24"/>
                <w:szCs w:val="24"/>
              </w:rPr>
              <w:t>∼</w:t>
            </w:r>
            <w:r w:rsidRPr="00920BF8">
              <w:rPr>
                <w:rFonts w:cstheme="minorHAnsi"/>
                <w:iCs/>
                <w:sz w:val="24"/>
                <w:szCs w:val="24"/>
              </w:rPr>
              <w:t xml:space="preserve"> 545 nm)</w:t>
            </w:r>
            <w:r>
              <w:rPr>
                <w:rFonts w:cstheme="minorHAnsi"/>
                <w:iCs/>
                <w:sz w:val="24"/>
                <w:szCs w:val="24"/>
              </w:rPr>
              <w:t>.</w:t>
            </w:r>
          </w:p>
          <w:p w14:paraId="1526546C" w14:textId="77777777" w:rsidR="00BA0FB5" w:rsidRPr="00920BF8" w:rsidRDefault="00BA0FB5" w:rsidP="00F40CC8">
            <w:pPr>
              <w:spacing w:before="108"/>
              <w:ind w:left="34"/>
              <w:jc w:val="both"/>
              <w:rPr>
                <w:rFonts w:ascii="Arial" w:eastAsia="Calibri" w:hAnsi="Arial" w:cs="Arial"/>
                <w:sz w:val="24"/>
                <w:szCs w:val="24"/>
                <w:lang w:bidi="sk-SK"/>
              </w:rPr>
            </w:pPr>
            <w:r>
              <w:rPr>
                <w:rFonts w:cstheme="minorHAnsi"/>
                <w:iCs/>
                <w:sz w:val="24"/>
                <w:szCs w:val="24"/>
              </w:rPr>
              <w:t xml:space="preserve">Na stanovenie celkovej koncentrácie bielkovín </w:t>
            </w:r>
            <w:proofErr w:type="spellStart"/>
            <w:r>
              <w:rPr>
                <w:rFonts w:cstheme="minorHAnsi"/>
                <w:iCs/>
                <w:sz w:val="24"/>
                <w:szCs w:val="24"/>
              </w:rPr>
              <w:t>biuretovou</w:t>
            </w:r>
            <w:proofErr w:type="spellEnd"/>
            <w:r>
              <w:rPr>
                <w:rFonts w:cstheme="minorHAnsi"/>
                <w:iCs/>
                <w:sz w:val="24"/>
                <w:szCs w:val="24"/>
              </w:rPr>
              <w:t xml:space="preserve"> metódou sa využíva set ANAMOL, ktorý obsahuje </w:t>
            </w:r>
            <w:proofErr w:type="spellStart"/>
            <w:r>
              <w:rPr>
                <w:rFonts w:cstheme="minorHAnsi"/>
                <w:iCs/>
                <w:sz w:val="24"/>
                <w:szCs w:val="24"/>
              </w:rPr>
              <w:t>biuretovo</w:t>
            </w:r>
            <w:proofErr w:type="spellEnd"/>
            <w:r>
              <w:rPr>
                <w:rFonts w:cstheme="minorHAnsi"/>
                <w:iCs/>
                <w:sz w:val="24"/>
                <w:szCs w:val="24"/>
              </w:rPr>
              <w:t xml:space="preserve"> činidlo 100 ml a štandardný roztok (koncentrácia c = 6 g/dl)</w:t>
            </w:r>
          </w:p>
          <w:p w14:paraId="7A81638F" w14:textId="77777777" w:rsidR="00E56443" w:rsidRPr="000647A8" w:rsidRDefault="00E56443" w:rsidP="00775A49">
            <w:pPr>
              <w:ind w:left="34" w:hanging="1410"/>
              <w:jc w:val="both"/>
              <w:rPr>
                <w:rFonts w:ascii="Calibri" w:eastAsia="Calibri" w:hAnsi="Calibri" w:cs="Calibri"/>
                <w:sz w:val="24"/>
                <w:szCs w:val="24"/>
                <w:lang w:bidi="sk-SK"/>
              </w:rPr>
            </w:pPr>
          </w:p>
        </w:tc>
      </w:tr>
      <w:tr w:rsidR="00E56443" w14:paraId="79134966" w14:textId="77777777" w:rsidTr="00D0655F">
        <w:trPr>
          <w:trHeight w:val="2532"/>
        </w:trPr>
        <w:tc>
          <w:tcPr>
            <w:tcW w:w="1809" w:type="dxa"/>
          </w:tcPr>
          <w:p w14:paraId="267F305E" w14:textId="77777777" w:rsidR="00E56443" w:rsidRDefault="00E56443" w:rsidP="00775A49">
            <w:pPr>
              <w:pStyle w:val="TableParagraph"/>
              <w:spacing w:before="108"/>
              <w:ind w:left="0"/>
              <w:rPr>
                <w:b/>
                <w:sz w:val="24"/>
                <w:szCs w:val="24"/>
                <w:lang w:eastAsia="en-US"/>
              </w:rPr>
            </w:pPr>
            <w:r>
              <w:rPr>
                <w:b/>
                <w:sz w:val="24"/>
                <w:szCs w:val="24"/>
                <w:lang w:eastAsia="en-US"/>
              </w:rPr>
              <w:t>Materiál:</w:t>
            </w:r>
          </w:p>
        </w:tc>
        <w:tc>
          <w:tcPr>
            <w:tcW w:w="7969" w:type="dxa"/>
          </w:tcPr>
          <w:p w14:paraId="786F44A3" w14:textId="77777777" w:rsidR="00E56443" w:rsidRDefault="00920BF8" w:rsidP="00775A49">
            <w:pPr>
              <w:pStyle w:val="TableParagraph"/>
              <w:spacing w:before="108"/>
              <w:ind w:left="0"/>
              <w:jc w:val="both"/>
              <w:rPr>
                <w:sz w:val="24"/>
                <w:szCs w:val="24"/>
              </w:rPr>
            </w:pPr>
            <w:r>
              <w:rPr>
                <w:sz w:val="24"/>
                <w:szCs w:val="24"/>
              </w:rPr>
              <w:t xml:space="preserve">sérum, set </w:t>
            </w:r>
            <w:r w:rsidR="00BA0FB5">
              <w:rPr>
                <w:sz w:val="24"/>
                <w:szCs w:val="24"/>
              </w:rPr>
              <w:t>ANAMOL</w:t>
            </w:r>
            <w:r>
              <w:rPr>
                <w:sz w:val="24"/>
                <w:szCs w:val="24"/>
              </w:rPr>
              <w:t>(obsahuje štandardný roztok bielkovín a </w:t>
            </w:r>
            <w:proofErr w:type="spellStart"/>
            <w:r>
              <w:rPr>
                <w:sz w:val="24"/>
                <w:szCs w:val="24"/>
              </w:rPr>
              <w:t>biuretovo</w:t>
            </w:r>
            <w:proofErr w:type="spellEnd"/>
            <w:r>
              <w:rPr>
                <w:sz w:val="24"/>
                <w:szCs w:val="24"/>
              </w:rPr>
              <w:t xml:space="preserve"> činidlo), skúmavky, pipety, </w:t>
            </w:r>
            <w:proofErr w:type="spellStart"/>
            <w:r>
              <w:rPr>
                <w:sz w:val="24"/>
                <w:szCs w:val="24"/>
              </w:rPr>
              <w:t>spektrofotometer</w:t>
            </w:r>
            <w:proofErr w:type="spellEnd"/>
            <w:r w:rsidR="007B5996">
              <w:rPr>
                <w:sz w:val="24"/>
                <w:szCs w:val="24"/>
              </w:rPr>
              <w:t>, časovač</w:t>
            </w:r>
          </w:p>
          <w:p w14:paraId="5FA90DC9" w14:textId="77777777" w:rsidR="00920BF8" w:rsidRDefault="00920BF8" w:rsidP="00775A49">
            <w:pPr>
              <w:pStyle w:val="TableParagraph"/>
              <w:spacing w:before="108"/>
              <w:ind w:left="0"/>
              <w:jc w:val="both"/>
              <w:rPr>
                <w:sz w:val="24"/>
                <w:szCs w:val="24"/>
              </w:rPr>
            </w:pPr>
            <w:r>
              <w:rPr>
                <w:sz w:val="24"/>
                <w:szCs w:val="24"/>
              </w:rPr>
              <w:t xml:space="preserve">zloženie </w:t>
            </w:r>
            <w:proofErr w:type="spellStart"/>
            <w:r>
              <w:rPr>
                <w:sz w:val="24"/>
                <w:szCs w:val="24"/>
              </w:rPr>
              <w:t>biuretovho</w:t>
            </w:r>
            <w:proofErr w:type="spellEnd"/>
            <w:r>
              <w:rPr>
                <w:sz w:val="24"/>
                <w:szCs w:val="24"/>
              </w:rPr>
              <w:t xml:space="preserve"> činidla v</w:t>
            </w:r>
            <w:r w:rsidR="00BA0FB5">
              <w:rPr>
                <w:sz w:val="24"/>
                <w:szCs w:val="24"/>
              </w:rPr>
              <w:t> sete ANAMOL</w:t>
            </w:r>
            <w:r>
              <w:rPr>
                <w:sz w:val="24"/>
                <w:szCs w:val="24"/>
              </w:rPr>
              <w:t xml:space="preserve">: síran meďnatý 12 mmol/l, </w:t>
            </w:r>
            <w:proofErr w:type="spellStart"/>
            <w:r>
              <w:rPr>
                <w:sz w:val="24"/>
                <w:szCs w:val="24"/>
              </w:rPr>
              <w:t>vínan</w:t>
            </w:r>
            <w:proofErr w:type="spellEnd"/>
            <w:r>
              <w:rPr>
                <w:sz w:val="24"/>
                <w:szCs w:val="24"/>
              </w:rPr>
              <w:t xml:space="preserve"> sodno-draselný 31,9 mmol/l, jodid draselný 30,1 mmol/l, hydroxid sodný 0,6 mmol/l</w:t>
            </w:r>
          </w:p>
          <w:p w14:paraId="7382B980" w14:textId="77777777" w:rsidR="00920BF8" w:rsidRDefault="00920BF8" w:rsidP="00775A49">
            <w:pPr>
              <w:pStyle w:val="TableParagraph"/>
              <w:spacing w:before="108"/>
              <w:ind w:left="0"/>
              <w:jc w:val="both"/>
              <w:rPr>
                <w:sz w:val="24"/>
                <w:szCs w:val="24"/>
              </w:rPr>
            </w:pPr>
            <w:r>
              <w:rPr>
                <w:sz w:val="24"/>
                <w:szCs w:val="24"/>
              </w:rPr>
              <w:t xml:space="preserve">zloženie reakčnej zmesi: síran meďnatý 11,8 mmol/l, </w:t>
            </w:r>
            <w:proofErr w:type="spellStart"/>
            <w:r>
              <w:rPr>
                <w:sz w:val="24"/>
                <w:szCs w:val="24"/>
              </w:rPr>
              <w:t>vínan</w:t>
            </w:r>
            <w:proofErr w:type="spellEnd"/>
            <w:r>
              <w:rPr>
                <w:sz w:val="24"/>
                <w:szCs w:val="24"/>
              </w:rPr>
              <w:t xml:space="preserve"> sodno-draselný 31,3 mmol/l, jodid draselný 29,5 mmol/l, hydroxid sodný 0,59 mmol/l</w:t>
            </w:r>
          </w:p>
        </w:tc>
      </w:tr>
      <w:tr w:rsidR="00E56443" w:rsidRPr="000647A8" w14:paraId="5E53100D" w14:textId="77777777" w:rsidTr="005B1227">
        <w:trPr>
          <w:trHeight w:val="3542"/>
        </w:trPr>
        <w:tc>
          <w:tcPr>
            <w:tcW w:w="1809" w:type="dxa"/>
            <w:hideMark/>
          </w:tcPr>
          <w:p w14:paraId="73F3CF74" w14:textId="77777777" w:rsidR="00E56443" w:rsidRDefault="00E56443" w:rsidP="00775A49">
            <w:pPr>
              <w:pStyle w:val="TableParagraph"/>
              <w:spacing w:before="108"/>
              <w:ind w:left="0"/>
              <w:rPr>
                <w:b/>
                <w:sz w:val="24"/>
                <w:szCs w:val="24"/>
                <w:lang w:eastAsia="en-US"/>
              </w:rPr>
            </w:pPr>
            <w:r>
              <w:rPr>
                <w:b/>
                <w:sz w:val="24"/>
                <w:szCs w:val="24"/>
                <w:lang w:eastAsia="en-US"/>
              </w:rPr>
              <w:t>Postup:</w:t>
            </w:r>
          </w:p>
        </w:tc>
        <w:tc>
          <w:tcPr>
            <w:tcW w:w="7969" w:type="dxa"/>
          </w:tcPr>
          <w:p w14:paraId="6B6A89A7" w14:textId="2917394C" w:rsidR="00E56443" w:rsidRDefault="006F7A02" w:rsidP="00E56443">
            <w:pPr>
              <w:pStyle w:val="TableParagraph"/>
              <w:numPr>
                <w:ilvl w:val="0"/>
                <w:numId w:val="2"/>
              </w:numPr>
              <w:ind w:left="459"/>
              <w:jc w:val="both"/>
              <w:rPr>
                <w:sz w:val="24"/>
                <w:szCs w:val="24"/>
                <w:lang w:eastAsia="en-US"/>
              </w:rPr>
            </w:pPr>
            <w:r>
              <w:rPr>
                <w:sz w:val="24"/>
                <w:szCs w:val="24"/>
                <w:lang w:eastAsia="en-US"/>
              </w:rPr>
              <w:t>P</w:t>
            </w:r>
            <w:r w:rsidR="00920BF8">
              <w:rPr>
                <w:sz w:val="24"/>
                <w:szCs w:val="24"/>
                <w:lang w:eastAsia="en-US"/>
              </w:rPr>
              <w:t>riprav</w:t>
            </w:r>
            <w:r w:rsidR="007B5996">
              <w:rPr>
                <w:sz w:val="24"/>
                <w:szCs w:val="24"/>
                <w:lang w:eastAsia="en-US"/>
              </w:rPr>
              <w:t>t</w:t>
            </w:r>
            <w:r w:rsidR="00920BF8">
              <w:rPr>
                <w:sz w:val="24"/>
                <w:szCs w:val="24"/>
                <w:lang w:eastAsia="en-US"/>
              </w:rPr>
              <w:t xml:space="preserve">e si tri skúmavky a označte ich (vzorka, </w:t>
            </w:r>
            <w:proofErr w:type="spellStart"/>
            <w:r w:rsidR="00920BF8">
              <w:rPr>
                <w:sz w:val="24"/>
                <w:szCs w:val="24"/>
                <w:lang w:eastAsia="en-US"/>
              </w:rPr>
              <w:t>blank</w:t>
            </w:r>
            <w:proofErr w:type="spellEnd"/>
            <w:r w:rsidR="00920BF8">
              <w:rPr>
                <w:sz w:val="24"/>
                <w:szCs w:val="24"/>
                <w:lang w:eastAsia="en-US"/>
              </w:rPr>
              <w:t>, štandar</w:t>
            </w:r>
            <w:r w:rsidR="008B1968">
              <w:rPr>
                <w:sz w:val="24"/>
                <w:szCs w:val="24"/>
                <w:lang w:eastAsia="en-US"/>
              </w:rPr>
              <w:t>d</w:t>
            </w:r>
            <w:r w:rsidR="00920BF8">
              <w:rPr>
                <w:sz w:val="24"/>
                <w:szCs w:val="24"/>
                <w:lang w:eastAsia="en-US"/>
              </w:rPr>
              <w:t>)</w:t>
            </w:r>
            <w:r w:rsidR="005B1227">
              <w:rPr>
                <w:sz w:val="24"/>
                <w:szCs w:val="24"/>
                <w:lang w:eastAsia="en-US"/>
              </w:rPr>
              <w:t xml:space="preserve"> (Obr. 4)</w:t>
            </w:r>
          </w:p>
          <w:p w14:paraId="712FB6E3" w14:textId="1DF34EDE" w:rsidR="00BA0FB5" w:rsidRDefault="006F7A02" w:rsidP="00E56443">
            <w:pPr>
              <w:pStyle w:val="TableParagraph"/>
              <w:numPr>
                <w:ilvl w:val="0"/>
                <w:numId w:val="2"/>
              </w:numPr>
              <w:ind w:left="459"/>
              <w:jc w:val="both"/>
              <w:rPr>
                <w:sz w:val="24"/>
                <w:szCs w:val="24"/>
                <w:lang w:eastAsia="en-US"/>
              </w:rPr>
            </w:pPr>
            <w:r>
              <w:rPr>
                <w:sz w:val="24"/>
                <w:szCs w:val="24"/>
                <w:lang w:eastAsia="en-US"/>
              </w:rPr>
              <w:t>D</w:t>
            </w:r>
            <w:r w:rsidR="00BA0FB5">
              <w:rPr>
                <w:sz w:val="24"/>
                <w:szCs w:val="24"/>
                <w:lang w:eastAsia="en-US"/>
              </w:rPr>
              <w:t>o skúmavky so slepou vzorkou (</w:t>
            </w:r>
            <w:proofErr w:type="spellStart"/>
            <w:r w:rsidR="00BA0FB5">
              <w:rPr>
                <w:sz w:val="24"/>
                <w:szCs w:val="24"/>
                <w:lang w:eastAsia="en-US"/>
              </w:rPr>
              <w:t>blank</w:t>
            </w:r>
            <w:proofErr w:type="spellEnd"/>
            <w:r w:rsidR="00BA0FB5">
              <w:rPr>
                <w:sz w:val="24"/>
                <w:szCs w:val="24"/>
                <w:lang w:eastAsia="en-US"/>
              </w:rPr>
              <w:t xml:space="preserve">) napipetujete 1 ml </w:t>
            </w:r>
            <w:proofErr w:type="spellStart"/>
            <w:r w:rsidR="00BA0FB5">
              <w:rPr>
                <w:sz w:val="24"/>
                <w:szCs w:val="24"/>
                <w:lang w:eastAsia="en-US"/>
              </w:rPr>
              <w:t>biuretovho</w:t>
            </w:r>
            <w:proofErr w:type="spellEnd"/>
            <w:r w:rsidR="00BA0FB5">
              <w:rPr>
                <w:sz w:val="24"/>
                <w:szCs w:val="24"/>
                <w:lang w:eastAsia="en-US"/>
              </w:rPr>
              <w:t xml:space="preserve"> činidla</w:t>
            </w:r>
          </w:p>
          <w:p w14:paraId="4E881FF8" w14:textId="27DEE902" w:rsidR="00BA0FB5" w:rsidRPr="00BA0FB5" w:rsidRDefault="006F7A02" w:rsidP="00BA0FB5">
            <w:pPr>
              <w:pStyle w:val="TableParagraph"/>
              <w:numPr>
                <w:ilvl w:val="0"/>
                <w:numId w:val="2"/>
              </w:numPr>
              <w:ind w:left="459"/>
              <w:jc w:val="both"/>
              <w:rPr>
                <w:sz w:val="24"/>
                <w:szCs w:val="24"/>
                <w:lang w:eastAsia="en-US"/>
              </w:rPr>
            </w:pPr>
            <w:r>
              <w:rPr>
                <w:sz w:val="24"/>
                <w:szCs w:val="24"/>
                <w:lang w:eastAsia="en-US"/>
              </w:rPr>
              <w:t>D</w:t>
            </w:r>
            <w:r w:rsidR="00BA0FB5">
              <w:rPr>
                <w:sz w:val="24"/>
                <w:szCs w:val="24"/>
                <w:lang w:eastAsia="en-US"/>
              </w:rPr>
              <w:t xml:space="preserve">o skúmavky so štandardnou vzorkou napipetujete 1 ml </w:t>
            </w:r>
            <w:proofErr w:type="spellStart"/>
            <w:r w:rsidR="00BA0FB5">
              <w:rPr>
                <w:sz w:val="24"/>
                <w:szCs w:val="24"/>
                <w:lang w:eastAsia="en-US"/>
              </w:rPr>
              <w:t>biuretovho</w:t>
            </w:r>
            <w:proofErr w:type="spellEnd"/>
            <w:r w:rsidR="00BA0FB5">
              <w:rPr>
                <w:sz w:val="24"/>
                <w:szCs w:val="24"/>
                <w:lang w:eastAsia="en-US"/>
              </w:rPr>
              <w:t xml:space="preserve"> činidla a 0,01 ml štandardného roztoku</w:t>
            </w:r>
          </w:p>
          <w:p w14:paraId="573F5086" w14:textId="18CB3488" w:rsidR="00920BF8" w:rsidRDefault="006F7A02" w:rsidP="00E56443">
            <w:pPr>
              <w:pStyle w:val="TableParagraph"/>
              <w:numPr>
                <w:ilvl w:val="0"/>
                <w:numId w:val="2"/>
              </w:numPr>
              <w:ind w:left="459"/>
              <w:jc w:val="both"/>
              <w:rPr>
                <w:sz w:val="24"/>
                <w:szCs w:val="24"/>
                <w:lang w:eastAsia="en-US"/>
              </w:rPr>
            </w:pPr>
            <w:r>
              <w:rPr>
                <w:sz w:val="24"/>
                <w:szCs w:val="24"/>
                <w:lang w:eastAsia="en-US"/>
              </w:rPr>
              <w:t>D</w:t>
            </w:r>
            <w:r w:rsidR="007B5996">
              <w:rPr>
                <w:sz w:val="24"/>
                <w:szCs w:val="24"/>
                <w:lang w:eastAsia="en-US"/>
              </w:rPr>
              <w:t xml:space="preserve">o skúmavky s pokusnou vzorkou napipetujete </w:t>
            </w:r>
            <w:r w:rsidR="00BA0FB5">
              <w:rPr>
                <w:sz w:val="24"/>
                <w:szCs w:val="24"/>
                <w:lang w:eastAsia="en-US"/>
              </w:rPr>
              <w:t xml:space="preserve">1 ml </w:t>
            </w:r>
            <w:proofErr w:type="spellStart"/>
            <w:r w:rsidR="00BA0FB5">
              <w:rPr>
                <w:sz w:val="24"/>
                <w:szCs w:val="24"/>
                <w:lang w:eastAsia="en-US"/>
              </w:rPr>
              <w:t>biuretovho</w:t>
            </w:r>
            <w:proofErr w:type="spellEnd"/>
            <w:r w:rsidR="00BA0FB5">
              <w:rPr>
                <w:sz w:val="24"/>
                <w:szCs w:val="24"/>
                <w:lang w:eastAsia="en-US"/>
              </w:rPr>
              <w:t xml:space="preserve"> činidla a 0,01 ml vyšetrovaného séra</w:t>
            </w:r>
          </w:p>
          <w:p w14:paraId="3300FFF2" w14:textId="2BA43F0A" w:rsidR="007B5996" w:rsidRDefault="006F7A02" w:rsidP="00E56443">
            <w:pPr>
              <w:pStyle w:val="TableParagraph"/>
              <w:numPr>
                <w:ilvl w:val="0"/>
                <w:numId w:val="2"/>
              </w:numPr>
              <w:ind w:left="459"/>
              <w:jc w:val="both"/>
              <w:rPr>
                <w:sz w:val="24"/>
                <w:szCs w:val="24"/>
                <w:lang w:eastAsia="en-US"/>
              </w:rPr>
            </w:pPr>
            <w:r>
              <w:rPr>
                <w:sz w:val="24"/>
                <w:szCs w:val="24"/>
                <w:lang w:eastAsia="en-US"/>
              </w:rPr>
              <w:t>O</w:t>
            </w:r>
            <w:r w:rsidR="007B5996">
              <w:rPr>
                <w:sz w:val="24"/>
                <w:szCs w:val="24"/>
                <w:lang w:eastAsia="en-US"/>
              </w:rPr>
              <w:t xml:space="preserve">bsah </w:t>
            </w:r>
            <w:r w:rsidR="00BA0FB5">
              <w:rPr>
                <w:sz w:val="24"/>
                <w:szCs w:val="24"/>
                <w:lang w:eastAsia="en-US"/>
              </w:rPr>
              <w:t xml:space="preserve">skúmaviek </w:t>
            </w:r>
            <w:r w:rsidR="007B5996">
              <w:rPr>
                <w:sz w:val="24"/>
                <w:szCs w:val="24"/>
                <w:lang w:eastAsia="en-US"/>
              </w:rPr>
              <w:t xml:space="preserve">premiešate, necháte </w:t>
            </w:r>
            <w:proofErr w:type="spellStart"/>
            <w:r w:rsidR="00BA0FB5">
              <w:rPr>
                <w:sz w:val="24"/>
                <w:szCs w:val="24"/>
                <w:lang w:eastAsia="en-US"/>
              </w:rPr>
              <w:t>inkubovať</w:t>
            </w:r>
            <w:proofErr w:type="spellEnd"/>
            <w:r w:rsidR="007B5996">
              <w:rPr>
                <w:sz w:val="24"/>
                <w:szCs w:val="24"/>
                <w:lang w:eastAsia="en-US"/>
              </w:rPr>
              <w:t xml:space="preserve"> presne </w:t>
            </w:r>
            <w:r w:rsidR="00BA0FB5">
              <w:rPr>
                <w:sz w:val="24"/>
                <w:szCs w:val="24"/>
                <w:lang w:eastAsia="en-US"/>
              </w:rPr>
              <w:t>5</w:t>
            </w:r>
            <w:r w:rsidR="007B5996">
              <w:rPr>
                <w:sz w:val="24"/>
                <w:szCs w:val="24"/>
                <w:lang w:eastAsia="en-US"/>
              </w:rPr>
              <w:t xml:space="preserve"> minút pri </w:t>
            </w:r>
            <w:r w:rsidR="00BA0FB5">
              <w:rPr>
                <w:sz w:val="24"/>
                <w:szCs w:val="24"/>
                <w:lang w:eastAsia="en-US"/>
              </w:rPr>
              <w:t>teplote 37 °C</w:t>
            </w:r>
          </w:p>
          <w:p w14:paraId="4867A388" w14:textId="79DAA9C2" w:rsidR="007B5996" w:rsidRDefault="006F7A02" w:rsidP="00E56443">
            <w:pPr>
              <w:pStyle w:val="TableParagraph"/>
              <w:numPr>
                <w:ilvl w:val="0"/>
                <w:numId w:val="2"/>
              </w:numPr>
              <w:ind w:left="459"/>
              <w:jc w:val="both"/>
              <w:rPr>
                <w:sz w:val="24"/>
                <w:szCs w:val="24"/>
                <w:lang w:eastAsia="en-US"/>
              </w:rPr>
            </w:pPr>
            <w:r>
              <w:rPr>
                <w:sz w:val="24"/>
                <w:szCs w:val="24"/>
                <w:lang w:eastAsia="en-US"/>
              </w:rPr>
              <w:t>P</w:t>
            </w:r>
            <w:r w:rsidR="007B5996">
              <w:rPr>
                <w:sz w:val="24"/>
                <w:szCs w:val="24"/>
                <w:lang w:eastAsia="en-US"/>
              </w:rPr>
              <w:t xml:space="preserve">o </w:t>
            </w:r>
            <w:r w:rsidR="00BA0FB5">
              <w:rPr>
                <w:sz w:val="24"/>
                <w:szCs w:val="24"/>
                <w:lang w:eastAsia="en-US"/>
              </w:rPr>
              <w:t>5</w:t>
            </w:r>
            <w:r w:rsidR="007B5996">
              <w:rPr>
                <w:sz w:val="24"/>
                <w:szCs w:val="24"/>
                <w:lang w:eastAsia="en-US"/>
              </w:rPr>
              <w:t xml:space="preserve"> minútach zmeriate </w:t>
            </w:r>
            <w:proofErr w:type="spellStart"/>
            <w:r w:rsidR="007B5996">
              <w:rPr>
                <w:sz w:val="24"/>
                <w:szCs w:val="24"/>
                <w:lang w:eastAsia="en-US"/>
              </w:rPr>
              <w:t>absorbanciu</w:t>
            </w:r>
            <w:proofErr w:type="spellEnd"/>
            <w:r w:rsidR="007B5996">
              <w:rPr>
                <w:sz w:val="24"/>
                <w:szCs w:val="24"/>
                <w:lang w:eastAsia="en-US"/>
              </w:rPr>
              <w:t xml:space="preserve"> (A) štandard</w:t>
            </w:r>
            <w:r w:rsidR="00FF51AA">
              <w:rPr>
                <w:sz w:val="24"/>
                <w:szCs w:val="24"/>
                <w:lang w:eastAsia="en-US"/>
              </w:rPr>
              <w:t>nej</w:t>
            </w:r>
            <w:r w:rsidR="007B5996">
              <w:rPr>
                <w:sz w:val="24"/>
                <w:szCs w:val="24"/>
                <w:lang w:eastAsia="en-US"/>
              </w:rPr>
              <w:t xml:space="preserve"> a pokusnej vzorky oproti slepej vzorke pri 546 nm v rozmedzí do 30 minút</w:t>
            </w:r>
          </w:p>
          <w:p w14:paraId="4AF97039" w14:textId="680E2842" w:rsidR="007B5996" w:rsidRPr="000647A8" w:rsidRDefault="006F7A02" w:rsidP="00E56443">
            <w:pPr>
              <w:pStyle w:val="TableParagraph"/>
              <w:numPr>
                <w:ilvl w:val="0"/>
                <w:numId w:val="2"/>
              </w:numPr>
              <w:ind w:left="459"/>
              <w:jc w:val="both"/>
              <w:rPr>
                <w:sz w:val="24"/>
                <w:szCs w:val="24"/>
                <w:lang w:eastAsia="en-US"/>
              </w:rPr>
            </w:pPr>
            <w:r>
              <w:rPr>
                <w:sz w:val="24"/>
                <w:szCs w:val="24"/>
                <w:lang w:eastAsia="en-US"/>
              </w:rPr>
              <w:t>V</w:t>
            </w:r>
            <w:r w:rsidR="007B5996">
              <w:rPr>
                <w:sz w:val="24"/>
                <w:szCs w:val="24"/>
                <w:lang w:eastAsia="en-US"/>
              </w:rPr>
              <w:t>ypočítate a zapíšete koncentráciu bielkovín vo vyšetrovanom sére</w:t>
            </w:r>
          </w:p>
        </w:tc>
      </w:tr>
      <w:tr w:rsidR="00E56443" w:rsidRPr="00FF79E5" w14:paraId="5471493F" w14:textId="77777777" w:rsidTr="00AF2896">
        <w:trPr>
          <w:trHeight w:val="2537"/>
        </w:trPr>
        <w:tc>
          <w:tcPr>
            <w:tcW w:w="1809" w:type="dxa"/>
            <w:hideMark/>
          </w:tcPr>
          <w:p w14:paraId="339B984B" w14:textId="77777777" w:rsidR="00E56443" w:rsidRDefault="00E56443" w:rsidP="00775A49">
            <w:pPr>
              <w:pStyle w:val="TableParagraph"/>
              <w:spacing w:before="107"/>
              <w:ind w:left="0"/>
              <w:rPr>
                <w:b/>
                <w:sz w:val="24"/>
                <w:szCs w:val="24"/>
                <w:lang w:eastAsia="en-US"/>
              </w:rPr>
            </w:pPr>
            <w:r>
              <w:rPr>
                <w:b/>
                <w:sz w:val="24"/>
                <w:szCs w:val="24"/>
                <w:lang w:eastAsia="en-US"/>
              </w:rPr>
              <w:t>Výsledky:</w:t>
            </w:r>
          </w:p>
        </w:tc>
        <w:tc>
          <w:tcPr>
            <w:tcW w:w="7969" w:type="dxa"/>
            <w:hideMark/>
          </w:tcPr>
          <w:p w14:paraId="732E395A" w14:textId="77777777" w:rsidR="00E56443" w:rsidRDefault="009C31DA" w:rsidP="00775A49">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c(štandard) = 6 g/dl = 60 g/l</w:t>
            </w:r>
          </w:p>
          <w:p w14:paraId="4F5B362B" w14:textId="77777777" w:rsidR="009C31DA" w:rsidRDefault="009C31DA" w:rsidP="00775A49">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A(</w:t>
            </w:r>
            <w:proofErr w:type="spellStart"/>
            <w:r>
              <w:rPr>
                <w:rFonts w:asciiTheme="minorHAnsi" w:hAnsiTheme="minorHAnsi" w:cstheme="minorHAnsi"/>
                <w:sz w:val="24"/>
                <w:szCs w:val="24"/>
                <w:lang w:eastAsia="en-US"/>
              </w:rPr>
              <w:t>blank</w:t>
            </w:r>
            <w:proofErr w:type="spellEnd"/>
            <w:r>
              <w:rPr>
                <w:rFonts w:asciiTheme="minorHAnsi" w:hAnsiTheme="minorHAnsi" w:cstheme="minorHAnsi"/>
                <w:sz w:val="24"/>
                <w:szCs w:val="24"/>
                <w:lang w:eastAsia="en-US"/>
              </w:rPr>
              <w:t>) = 0,073</w:t>
            </w:r>
          </w:p>
          <w:p w14:paraId="7939EEDA" w14:textId="77777777" w:rsidR="009C31DA" w:rsidRDefault="009C31DA" w:rsidP="00775A49">
            <w:pPr>
              <w:pStyle w:val="TableParagraph"/>
              <w:spacing w:before="108"/>
              <w:ind w:left="0"/>
              <w:jc w:val="both"/>
              <w:rPr>
                <w:rFonts w:asciiTheme="minorHAnsi" w:hAnsiTheme="minorHAnsi" w:cstheme="minorHAnsi"/>
                <w:sz w:val="24"/>
                <w:szCs w:val="24"/>
                <w:lang w:eastAsia="en-US"/>
              </w:rPr>
            </w:pPr>
            <w:r>
              <w:rPr>
                <w:rFonts w:asciiTheme="minorHAnsi" w:hAnsiTheme="minorHAnsi" w:cstheme="minorHAnsi"/>
                <w:sz w:val="24"/>
                <w:szCs w:val="24"/>
                <w:lang w:eastAsia="en-US"/>
              </w:rPr>
              <w:t>A(štandard) = 0,150</w:t>
            </w:r>
          </w:p>
          <w:p w14:paraId="3E8D1C3A" w14:textId="77777777" w:rsidR="009C31DA" w:rsidRDefault="009C31DA" w:rsidP="00775A49">
            <w:pPr>
              <w:pStyle w:val="TableParagraph"/>
              <w:spacing w:before="108"/>
              <w:ind w:left="0"/>
              <w:jc w:val="both"/>
              <w:rPr>
                <w:rFonts w:asciiTheme="minorHAnsi" w:hAnsiTheme="minorHAnsi" w:cstheme="minorHAnsi"/>
                <w:sz w:val="24"/>
                <w:szCs w:val="24"/>
                <w:lang w:eastAsia="en-US"/>
              </w:rPr>
            </w:pPr>
            <w:r w:rsidRPr="009C31DA">
              <w:rPr>
                <w:rFonts w:asciiTheme="minorHAnsi" w:hAnsiTheme="minorHAnsi" w:cstheme="minorHAnsi"/>
                <w:sz w:val="24"/>
                <w:szCs w:val="24"/>
                <w:u w:val="single"/>
                <w:lang w:eastAsia="en-US"/>
              </w:rPr>
              <w:t>A(pacient) = 0,196</w:t>
            </w:r>
            <w:r>
              <w:rPr>
                <w:rFonts w:asciiTheme="minorHAnsi" w:hAnsiTheme="minorHAnsi" w:cstheme="minorHAnsi"/>
                <w:sz w:val="24"/>
                <w:szCs w:val="24"/>
                <w:lang w:eastAsia="en-US"/>
              </w:rPr>
              <w:t>______________________</w:t>
            </w:r>
          </w:p>
          <w:p w14:paraId="43F01EC1" w14:textId="77777777" w:rsidR="005B1227" w:rsidRDefault="005B1227" w:rsidP="00775A49">
            <w:pPr>
              <w:pStyle w:val="TableParagraph"/>
              <w:spacing w:before="108"/>
              <w:ind w:left="0"/>
              <w:jc w:val="both"/>
              <w:rPr>
                <w:rFonts w:asciiTheme="minorHAnsi" w:hAnsiTheme="minorHAnsi" w:cstheme="minorHAnsi"/>
                <w:sz w:val="24"/>
                <w:szCs w:val="24"/>
                <w:lang w:eastAsia="en-US"/>
              </w:rPr>
            </w:pPr>
          </w:p>
          <w:p w14:paraId="7CEBB85B" w14:textId="0A1432DE" w:rsidR="009C31DA" w:rsidRPr="005B1227" w:rsidRDefault="009C31DA" w:rsidP="00775A49">
            <w:pPr>
              <w:pStyle w:val="TableParagraph"/>
              <w:spacing w:before="108"/>
              <w:ind w:left="0"/>
              <w:jc w:val="both"/>
              <w:rPr>
                <w:rFonts w:asciiTheme="minorHAnsi" w:hAnsiTheme="minorHAnsi" w:cstheme="minorHAnsi"/>
                <w:sz w:val="24"/>
                <w:szCs w:val="24"/>
                <w:lang w:eastAsia="en-US"/>
              </w:rPr>
            </w:pPr>
            <m:oMathPara>
              <m:oMath>
                <m:r>
                  <w:rPr>
                    <w:rFonts w:ascii="Cambria Math" w:hAnsi="Cambria Math" w:cstheme="minorHAnsi"/>
                    <w:sz w:val="24"/>
                    <w:szCs w:val="24"/>
                    <w:lang w:eastAsia="en-US"/>
                  </w:rPr>
                  <m:t>c</m:t>
                </m:r>
                <m:d>
                  <m:dPr>
                    <m:ctrlPr>
                      <w:rPr>
                        <w:rFonts w:ascii="Cambria Math" w:hAnsi="Cambria Math" w:cstheme="minorHAnsi"/>
                        <w:i/>
                        <w:sz w:val="24"/>
                        <w:szCs w:val="24"/>
                        <w:lang w:eastAsia="en-US"/>
                      </w:rPr>
                    </m:ctrlPr>
                  </m:dPr>
                  <m:e>
                    <m:r>
                      <w:rPr>
                        <w:rFonts w:ascii="Cambria Math" w:hAnsi="Cambria Math" w:cstheme="minorHAnsi"/>
                        <w:sz w:val="24"/>
                        <w:szCs w:val="24"/>
                        <w:lang w:eastAsia="en-US"/>
                      </w:rPr>
                      <m:t>vzorka</m:t>
                    </m:r>
                  </m:e>
                </m:d>
                <m:r>
                  <w:rPr>
                    <w:rFonts w:ascii="Cambria Math" w:hAnsi="Cambria Math" w:cstheme="minorHAnsi"/>
                    <w:sz w:val="24"/>
                    <w:szCs w:val="24"/>
                    <w:lang w:eastAsia="en-US"/>
                  </w:rPr>
                  <m:t>=</m:t>
                </m:r>
                <m:f>
                  <m:fPr>
                    <m:ctrlPr>
                      <w:rPr>
                        <w:rFonts w:ascii="Cambria Math" w:hAnsi="Cambria Math" w:cstheme="minorHAnsi"/>
                        <w:i/>
                        <w:sz w:val="24"/>
                        <w:szCs w:val="24"/>
                        <w:lang w:eastAsia="en-US"/>
                      </w:rPr>
                    </m:ctrlPr>
                  </m:fPr>
                  <m:num>
                    <m:r>
                      <w:rPr>
                        <w:rFonts w:ascii="Cambria Math" w:hAnsi="Cambria Math" w:cstheme="minorHAnsi"/>
                        <w:sz w:val="24"/>
                        <w:szCs w:val="24"/>
                        <w:lang w:eastAsia="en-US"/>
                      </w:rPr>
                      <m:t>A(vzorka)·c(štandarda)</m:t>
                    </m:r>
                  </m:num>
                  <m:den>
                    <m:r>
                      <w:rPr>
                        <w:rFonts w:ascii="Cambria Math" w:hAnsi="Cambria Math" w:cstheme="minorHAnsi"/>
                        <w:sz w:val="24"/>
                        <w:szCs w:val="24"/>
                        <w:lang w:eastAsia="en-US"/>
                      </w:rPr>
                      <m:t>A(štandarda)</m:t>
                    </m:r>
                  </m:den>
                </m:f>
                <m:r>
                  <w:rPr>
                    <w:rFonts w:ascii="Cambria Math" w:hAnsi="Cambria Math" w:cstheme="minorHAnsi"/>
                    <w:sz w:val="24"/>
                    <w:szCs w:val="24"/>
                    <w:lang w:eastAsia="en-US"/>
                  </w:rPr>
                  <m:t>=</m:t>
                </m:r>
                <m:f>
                  <m:fPr>
                    <m:ctrlPr>
                      <w:rPr>
                        <w:rFonts w:ascii="Cambria Math" w:hAnsi="Cambria Math" w:cstheme="minorHAnsi"/>
                        <w:i/>
                        <w:sz w:val="24"/>
                        <w:szCs w:val="24"/>
                        <w:lang w:eastAsia="en-US"/>
                      </w:rPr>
                    </m:ctrlPr>
                  </m:fPr>
                  <m:num>
                    <m:r>
                      <w:rPr>
                        <w:rFonts w:ascii="Cambria Math" w:hAnsi="Cambria Math" w:cstheme="minorHAnsi"/>
                        <w:sz w:val="24"/>
                        <w:szCs w:val="24"/>
                        <w:lang w:eastAsia="en-US"/>
                      </w:rPr>
                      <m:t>0,196·60 g/l</m:t>
                    </m:r>
                  </m:num>
                  <m:den>
                    <m:r>
                      <w:rPr>
                        <w:rFonts w:ascii="Cambria Math" w:hAnsi="Cambria Math" w:cstheme="minorHAnsi"/>
                        <w:sz w:val="24"/>
                        <w:szCs w:val="24"/>
                        <w:lang w:eastAsia="en-US"/>
                      </w:rPr>
                      <m:t>0,150</m:t>
                    </m:r>
                  </m:den>
                </m:f>
                <m:r>
                  <w:rPr>
                    <w:rFonts w:ascii="Cambria Math" w:hAnsi="Cambria Math" w:cstheme="minorHAnsi"/>
                    <w:sz w:val="24"/>
                    <w:szCs w:val="24"/>
                    <w:lang w:eastAsia="en-US"/>
                  </w:rPr>
                  <m:t>=78,4g/l</m:t>
                </m:r>
              </m:oMath>
            </m:oMathPara>
          </w:p>
          <w:p w14:paraId="7EB09EAA" w14:textId="77777777" w:rsidR="005B1227" w:rsidRDefault="005B1227" w:rsidP="00775A49">
            <w:pPr>
              <w:pStyle w:val="TableParagraph"/>
              <w:spacing w:before="108"/>
              <w:ind w:left="0"/>
              <w:jc w:val="both"/>
              <w:rPr>
                <w:rFonts w:asciiTheme="minorHAnsi" w:hAnsiTheme="minorHAnsi" w:cstheme="minorHAnsi"/>
                <w:sz w:val="24"/>
                <w:szCs w:val="24"/>
                <w:lang w:eastAsia="en-US"/>
              </w:rPr>
            </w:pPr>
          </w:p>
          <w:p w14:paraId="6A0EE125" w14:textId="57DD75C1" w:rsidR="005B1227" w:rsidRDefault="005B1227" w:rsidP="005B1227">
            <w:pPr>
              <w:pStyle w:val="TableParagraph"/>
              <w:spacing w:before="108"/>
              <w:ind w:left="0"/>
              <w:jc w:val="center"/>
              <w:rPr>
                <w:rFonts w:asciiTheme="minorHAnsi" w:hAnsiTheme="minorHAnsi" w:cstheme="minorHAnsi"/>
                <w:sz w:val="24"/>
                <w:szCs w:val="24"/>
                <w:lang w:eastAsia="en-US"/>
              </w:rPr>
            </w:pPr>
            <w:r>
              <w:rPr>
                <w:noProof/>
              </w:rPr>
              <w:lastRenderedPageBreak/>
              <w:drawing>
                <wp:inline distT="0" distB="0" distL="0" distR="0" wp14:anchorId="39A6D5A6" wp14:editId="3C1C4702">
                  <wp:extent cx="3283454" cy="225022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692"/>
                          <a:stretch/>
                        </pic:blipFill>
                        <pic:spPr bwMode="auto">
                          <a:xfrm>
                            <a:off x="0" y="0"/>
                            <a:ext cx="3305933" cy="226562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65FB6286" w14:textId="4365B824" w:rsidR="005B1227" w:rsidRDefault="005B1227" w:rsidP="005B1227">
            <w:pPr>
              <w:pStyle w:val="TableParagraph"/>
              <w:spacing w:before="108"/>
              <w:ind w:left="0"/>
              <w:jc w:val="center"/>
              <w:rPr>
                <w:rFonts w:asciiTheme="minorHAnsi" w:hAnsiTheme="minorHAnsi" w:cstheme="minorHAnsi"/>
                <w:sz w:val="24"/>
                <w:szCs w:val="24"/>
                <w:lang w:eastAsia="en-US"/>
              </w:rPr>
            </w:pPr>
            <w:r>
              <w:rPr>
                <w:rFonts w:asciiTheme="minorHAnsi" w:hAnsiTheme="minorHAnsi" w:cstheme="minorHAnsi"/>
                <w:sz w:val="24"/>
                <w:szCs w:val="24"/>
                <w:lang w:eastAsia="en-US"/>
              </w:rPr>
              <w:t>Obr. 4: Nákres jednotlivých skúmaviek s označením</w:t>
            </w:r>
          </w:p>
          <w:p w14:paraId="4680C0CD" w14:textId="57E03589" w:rsidR="005B1227" w:rsidRPr="009C31DA" w:rsidRDefault="005B1227" w:rsidP="00775A49">
            <w:pPr>
              <w:pStyle w:val="TableParagraph"/>
              <w:spacing w:before="108"/>
              <w:ind w:left="0"/>
              <w:jc w:val="both"/>
              <w:rPr>
                <w:rFonts w:asciiTheme="minorHAnsi" w:hAnsiTheme="minorHAnsi" w:cstheme="minorHAnsi"/>
                <w:sz w:val="24"/>
                <w:szCs w:val="24"/>
                <w:lang w:eastAsia="en-US"/>
              </w:rPr>
            </w:pPr>
          </w:p>
        </w:tc>
      </w:tr>
      <w:tr w:rsidR="00E56443" w:rsidRPr="00A51886" w14:paraId="0D906EA2" w14:textId="77777777" w:rsidTr="00E56443">
        <w:trPr>
          <w:trHeight w:val="4430"/>
        </w:trPr>
        <w:tc>
          <w:tcPr>
            <w:tcW w:w="1809" w:type="dxa"/>
          </w:tcPr>
          <w:p w14:paraId="1913C863" w14:textId="77777777" w:rsidR="00E56443" w:rsidRDefault="00E56443" w:rsidP="00775A49">
            <w:pPr>
              <w:pStyle w:val="TableParagraph"/>
              <w:spacing w:before="107"/>
              <w:ind w:left="0"/>
              <w:rPr>
                <w:b/>
                <w:sz w:val="24"/>
                <w:szCs w:val="24"/>
                <w:lang w:eastAsia="en-US"/>
              </w:rPr>
            </w:pPr>
            <w:r>
              <w:rPr>
                <w:b/>
                <w:sz w:val="24"/>
                <w:szCs w:val="24"/>
                <w:lang w:eastAsia="en-US"/>
              </w:rPr>
              <w:lastRenderedPageBreak/>
              <w:t>Diskusia/Záver:</w:t>
            </w:r>
          </w:p>
        </w:tc>
        <w:tc>
          <w:tcPr>
            <w:tcW w:w="7969" w:type="dxa"/>
          </w:tcPr>
          <w:p w14:paraId="26FB30EB" w14:textId="60A62ED7" w:rsidR="00E56443" w:rsidRPr="00A51886" w:rsidRDefault="005B1227" w:rsidP="00775A49">
            <w:pPr>
              <w:pStyle w:val="TableParagraph"/>
              <w:spacing w:before="108"/>
              <w:ind w:left="0"/>
              <w:jc w:val="both"/>
              <w:rPr>
                <w:noProof/>
                <w:sz w:val="24"/>
                <w:lang w:bidi="ar-SA"/>
              </w:rPr>
            </w:pPr>
            <w:r>
              <w:rPr>
                <w:noProof/>
                <w:sz w:val="24"/>
                <w:szCs w:val="24"/>
                <w:lang w:eastAsia="en-US"/>
              </w:rPr>
              <w:t xml:space="preserve">Vypočítaná koncentrácia </w:t>
            </w:r>
            <w:r w:rsidR="00D11E41">
              <w:rPr>
                <w:noProof/>
                <w:sz w:val="24"/>
                <w:szCs w:val="24"/>
                <w:lang w:eastAsia="en-US"/>
              </w:rPr>
              <w:t xml:space="preserve">(78,4 </w:t>
            </w:r>
            <m:oMath>
              <m:r>
                <w:rPr>
                  <w:rFonts w:ascii="Cambria Math" w:hAnsi="Cambria Math" w:cstheme="minorHAnsi"/>
                  <w:sz w:val="24"/>
                  <w:szCs w:val="24"/>
                  <w:lang w:eastAsia="en-US"/>
                </w:rPr>
                <m:t>g/l</m:t>
              </m:r>
            </m:oMath>
            <w:r w:rsidR="00D11E41">
              <w:rPr>
                <w:noProof/>
                <w:sz w:val="24"/>
                <w:szCs w:val="24"/>
                <w:lang w:eastAsia="en-US"/>
              </w:rPr>
              <w:t xml:space="preserve">) </w:t>
            </w:r>
            <w:r>
              <w:rPr>
                <w:noProof/>
                <w:sz w:val="24"/>
                <w:szCs w:val="24"/>
                <w:lang w:eastAsia="en-US"/>
              </w:rPr>
              <w:t xml:space="preserve">sa môže líšiť od koncentrácie na prístroji (78,49 </w:t>
            </w:r>
            <m:oMath>
              <m:r>
                <w:rPr>
                  <w:rFonts w:ascii="Cambria Math" w:hAnsi="Cambria Math" w:cstheme="minorHAnsi"/>
                  <w:sz w:val="24"/>
                  <w:szCs w:val="24"/>
                  <w:lang w:eastAsia="en-US"/>
                </w:rPr>
                <m:t>g/l</m:t>
              </m:r>
            </m:oMath>
            <w:r>
              <w:rPr>
                <w:noProof/>
                <w:sz w:val="24"/>
                <w:szCs w:val="24"/>
                <w:lang w:eastAsia="en-US"/>
              </w:rPr>
              <w:t>) z toho dôvodu, že prístroj môže rátať s oveľa väčšou presnosťou, pričom poskytnuté čísla absorbancií, na manuálne prerátanie môžu byť zaokrúhlene, a teda aj výsledok manuálnym prerátaním môže byť zaokrúhlený, čo môže spôsobovať nepresnosti. Chyby pri postupe mohli nastať pri pipetovaní, ak by sa dostala vzduchová bublina do špičky, čo môže skresliť výslednú hodnotu absorbancie, a teda aj koncentrácie.</w:t>
            </w:r>
            <w:r w:rsidR="00D11E41">
              <w:rPr>
                <w:noProof/>
                <w:sz w:val="24"/>
                <w:szCs w:val="24"/>
                <w:lang w:eastAsia="en-US"/>
              </w:rPr>
              <w:t xml:space="preserve"> </w:t>
            </w:r>
            <w:r w:rsidR="00D11E41">
              <w:rPr>
                <w:noProof/>
                <w:sz w:val="24"/>
                <w:lang w:bidi="ar-SA"/>
              </w:rPr>
              <w:t xml:space="preserve">Obsah bielkovín v plazme vyšetrovaného séra bol </w:t>
            </w:r>
            <m:oMath>
              <m:r>
                <w:rPr>
                  <w:rFonts w:ascii="Cambria Math" w:hAnsi="Cambria Math" w:cstheme="minorHAnsi"/>
                  <w:sz w:val="24"/>
                  <w:szCs w:val="24"/>
                  <w:lang w:eastAsia="en-US"/>
                </w:rPr>
                <m:t>78,4g/l</m:t>
              </m:r>
            </m:oMath>
            <w:r w:rsidR="00D11E41">
              <w:rPr>
                <w:noProof/>
                <w:sz w:val="24"/>
                <w:szCs w:val="24"/>
                <w:lang w:eastAsia="en-US"/>
              </w:rPr>
              <w:t>, čo je v norme (60-80</w:t>
            </w:r>
            <m:oMath>
              <m:r>
                <w:rPr>
                  <w:rFonts w:ascii="Cambria Math" w:hAnsi="Cambria Math" w:cstheme="minorHAnsi"/>
                  <w:sz w:val="24"/>
                  <w:szCs w:val="24"/>
                  <w:lang w:eastAsia="en-US"/>
                </w:rPr>
                <m:t>g/l</m:t>
              </m:r>
            </m:oMath>
            <w:r w:rsidR="00D11E41">
              <w:rPr>
                <w:noProof/>
                <w:sz w:val="24"/>
                <w:szCs w:val="24"/>
                <w:lang w:eastAsia="en-US"/>
              </w:rPr>
              <w:t>), teda vyšetrovaný pacient bol pravdepodobne zdravý.</w:t>
            </w:r>
          </w:p>
        </w:tc>
      </w:tr>
    </w:tbl>
    <w:p w14:paraId="78F0E65C" w14:textId="77777777" w:rsidR="000647A8" w:rsidRDefault="000647A8" w:rsidP="000647A8"/>
    <w:p w14:paraId="4CC24963" w14:textId="77777777" w:rsidR="00CF4C28" w:rsidRDefault="00CF4C28" w:rsidP="00CF4C28"/>
    <w:p w14:paraId="54863F71" w14:textId="77777777" w:rsidR="00504798" w:rsidRDefault="00504798"/>
    <w:sectPr w:rsidR="00504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D5961"/>
    <w:multiLevelType w:val="hybridMultilevel"/>
    <w:tmpl w:val="29E6EBB4"/>
    <w:lvl w:ilvl="0" w:tplc="FCE46446">
      <w:start w:val="20"/>
      <w:numFmt w:val="bullet"/>
      <w:lvlText w:val="-"/>
      <w:lvlJc w:val="left"/>
      <w:pPr>
        <w:ind w:left="720" w:hanging="360"/>
      </w:pPr>
      <w:rPr>
        <w:rFonts w:ascii="Calibri" w:eastAsia="Calibr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 w15:restartNumberingAfterBreak="0">
    <w:nsid w:val="41063C09"/>
    <w:multiLevelType w:val="hybridMultilevel"/>
    <w:tmpl w:val="3FDC391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 w15:restartNumberingAfterBreak="0">
    <w:nsid w:val="43EE4C81"/>
    <w:multiLevelType w:val="hybridMultilevel"/>
    <w:tmpl w:val="9D3C8AB0"/>
    <w:lvl w:ilvl="0" w:tplc="C096D194">
      <w:start w:val="1"/>
      <w:numFmt w:val="decimal"/>
      <w:lvlText w:val="%1."/>
      <w:lvlJc w:val="left"/>
      <w:pPr>
        <w:ind w:left="720" w:hanging="360"/>
      </w:pPr>
      <w:rPr>
        <w:rFonts w:ascii="Segoe UI" w:hAnsi="Segoe UI" w:cs="Segoe UI" w:hint="default"/>
        <w:color w:val="000000"/>
        <w:sz w:val="23"/>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25978D8"/>
    <w:multiLevelType w:val="hybridMultilevel"/>
    <w:tmpl w:val="A574FB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3692113"/>
    <w:multiLevelType w:val="hybridMultilevel"/>
    <w:tmpl w:val="20F2261A"/>
    <w:lvl w:ilvl="0" w:tplc="041B000F">
      <w:start w:val="1"/>
      <w:numFmt w:val="decimal"/>
      <w:lvlText w:val="%1."/>
      <w:lvlJc w:val="left"/>
      <w:pPr>
        <w:ind w:left="2138" w:hanging="360"/>
      </w:pPr>
    </w:lvl>
    <w:lvl w:ilvl="1" w:tplc="041B0019" w:tentative="1">
      <w:start w:val="1"/>
      <w:numFmt w:val="lowerLetter"/>
      <w:lvlText w:val="%2."/>
      <w:lvlJc w:val="left"/>
      <w:pPr>
        <w:ind w:left="2858" w:hanging="360"/>
      </w:pPr>
    </w:lvl>
    <w:lvl w:ilvl="2" w:tplc="041B001B" w:tentative="1">
      <w:start w:val="1"/>
      <w:numFmt w:val="lowerRoman"/>
      <w:lvlText w:val="%3."/>
      <w:lvlJc w:val="right"/>
      <w:pPr>
        <w:ind w:left="3578" w:hanging="180"/>
      </w:pPr>
    </w:lvl>
    <w:lvl w:ilvl="3" w:tplc="041B000F" w:tentative="1">
      <w:start w:val="1"/>
      <w:numFmt w:val="decimal"/>
      <w:lvlText w:val="%4."/>
      <w:lvlJc w:val="left"/>
      <w:pPr>
        <w:ind w:left="4298" w:hanging="360"/>
      </w:pPr>
    </w:lvl>
    <w:lvl w:ilvl="4" w:tplc="041B0019" w:tentative="1">
      <w:start w:val="1"/>
      <w:numFmt w:val="lowerLetter"/>
      <w:lvlText w:val="%5."/>
      <w:lvlJc w:val="left"/>
      <w:pPr>
        <w:ind w:left="5018" w:hanging="360"/>
      </w:pPr>
    </w:lvl>
    <w:lvl w:ilvl="5" w:tplc="041B001B" w:tentative="1">
      <w:start w:val="1"/>
      <w:numFmt w:val="lowerRoman"/>
      <w:lvlText w:val="%6."/>
      <w:lvlJc w:val="right"/>
      <w:pPr>
        <w:ind w:left="5738" w:hanging="180"/>
      </w:pPr>
    </w:lvl>
    <w:lvl w:ilvl="6" w:tplc="041B000F" w:tentative="1">
      <w:start w:val="1"/>
      <w:numFmt w:val="decimal"/>
      <w:lvlText w:val="%7."/>
      <w:lvlJc w:val="left"/>
      <w:pPr>
        <w:ind w:left="6458" w:hanging="360"/>
      </w:pPr>
    </w:lvl>
    <w:lvl w:ilvl="7" w:tplc="041B0019" w:tentative="1">
      <w:start w:val="1"/>
      <w:numFmt w:val="lowerLetter"/>
      <w:lvlText w:val="%8."/>
      <w:lvlJc w:val="left"/>
      <w:pPr>
        <w:ind w:left="7178" w:hanging="360"/>
      </w:pPr>
    </w:lvl>
    <w:lvl w:ilvl="8" w:tplc="041B001B" w:tentative="1">
      <w:start w:val="1"/>
      <w:numFmt w:val="lowerRoman"/>
      <w:lvlText w:val="%9."/>
      <w:lvlJc w:val="right"/>
      <w:pPr>
        <w:ind w:left="7898" w:hanging="180"/>
      </w:pPr>
    </w:lvl>
  </w:abstractNum>
  <w:abstractNum w:abstractNumId="5" w15:restartNumberingAfterBreak="0">
    <w:nsid w:val="637122BA"/>
    <w:multiLevelType w:val="hybridMultilevel"/>
    <w:tmpl w:val="E0C454E6"/>
    <w:lvl w:ilvl="0" w:tplc="041B0001">
      <w:start w:val="1"/>
      <w:numFmt w:val="bullet"/>
      <w:lvlText w:val=""/>
      <w:lvlJc w:val="left"/>
      <w:pPr>
        <w:ind w:left="2130" w:hanging="360"/>
      </w:pPr>
      <w:rPr>
        <w:rFonts w:ascii="Symbol" w:hAnsi="Symbol" w:hint="default"/>
      </w:rPr>
    </w:lvl>
    <w:lvl w:ilvl="1" w:tplc="041B0003" w:tentative="1">
      <w:start w:val="1"/>
      <w:numFmt w:val="bullet"/>
      <w:lvlText w:val="o"/>
      <w:lvlJc w:val="left"/>
      <w:pPr>
        <w:ind w:left="2850" w:hanging="360"/>
      </w:pPr>
      <w:rPr>
        <w:rFonts w:ascii="Courier New" w:hAnsi="Courier New" w:cs="Courier New" w:hint="default"/>
      </w:rPr>
    </w:lvl>
    <w:lvl w:ilvl="2" w:tplc="041B0005" w:tentative="1">
      <w:start w:val="1"/>
      <w:numFmt w:val="bullet"/>
      <w:lvlText w:val=""/>
      <w:lvlJc w:val="left"/>
      <w:pPr>
        <w:ind w:left="3570" w:hanging="360"/>
      </w:pPr>
      <w:rPr>
        <w:rFonts w:ascii="Wingdings" w:hAnsi="Wingdings" w:hint="default"/>
      </w:rPr>
    </w:lvl>
    <w:lvl w:ilvl="3" w:tplc="041B0001" w:tentative="1">
      <w:start w:val="1"/>
      <w:numFmt w:val="bullet"/>
      <w:lvlText w:val=""/>
      <w:lvlJc w:val="left"/>
      <w:pPr>
        <w:ind w:left="4290" w:hanging="360"/>
      </w:pPr>
      <w:rPr>
        <w:rFonts w:ascii="Symbol" w:hAnsi="Symbol" w:hint="default"/>
      </w:rPr>
    </w:lvl>
    <w:lvl w:ilvl="4" w:tplc="041B0003" w:tentative="1">
      <w:start w:val="1"/>
      <w:numFmt w:val="bullet"/>
      <w:lvlText w:val="o"/>
      <w:lvlJc w:val="left"/>
      <w:pPr>
        <w:ind w:left="5010" w:hanging="360"/>
      </w:pPr>
      <w:rPr>
        <w:rFonts w:ascii="Courier New" w:hAnsi="Courier New" w:cs="Courier New" w:hint="default"/>
      </w:rPr>
    </w:lvl>
    <w:lvl w:ilvl="5" w:tplc="041B0005" w:tentative="1">
      <w:start w:val="1"/>
      <w:numFmt w:val="bullet"/>
      <w:lvlText w:val=""/>
      <w:lvlJc w:val="left"/>
      <w:pPr>
        <w:ind w:left="5730" w:hanging="360"/>
      </w:pPr>
      <w:rPr>
        <w:rFonts w:ascii="Wingdings" w:hAnsi="Wingdings" w:hint="default"/>
      </w:rPr>
    </w:lvl>
    <w:lvl w:ilvl="6" w:tplc="041B0001" w:tentative="1">
      <w:start w:val="1"/>
      <w:numFmt w:val="bullet"/>
      <w:lvlText w:val=""/>
      <w:lvlJc w:val="left"/>
      <w:pPr>
        <w:ind w:left="6450" w:hanging="360"/>
      </w:pPr>
      <w:rPr>
        <w:rFonts w:ascii="Symbol" w:hAnsi="Symbol" w:hint="default"/>
      </w:rPr>
    </w:lvl>
    <w:lvl w:ilvl="7" w:tplc="041B0003" w:tentative="1">
      <w:start w:val="1"/>
      <w:numFmt w:val="bullet"/>
      <w:lvlText w:val="o"/>
      <w:lvlJc w:val="left"/>
      <w:pPr>
        <w:ind w:left="7170" w:hanging="360"/>
      </w:pPr>
      <w:rPr>
        <w:rFonts w:ascii="Courier New" w:hAnsi="Courier New" w:cs="Courier New" w:hint="default"/>
      </w:rPr>
    </w:lvl>
    <w:lvl w:ilvl="8" w:tplc="041B0005" w:tentative="1">
      <w:start w:val="1"/>
      <w:numFmt w:val="bullet"/>
      <w:lvlText w:val=""/>
      <w:lvlJc w:val="left"/>
      <w:pPr>
        <w:ind w:left="7890" w:hanging="360"/>
      </w:pPr>
      <w:rPr>
        <w:rFonts w:ascii="Wingdings" w:hAnsi="Wingdings" w:hint="default"/>
      </w:rPr>
    </w:lvl>
  </w:abstractNum>
  <w:abstractNum w:abstractNumId="6" w15:restartNumberingAfterBreak="0">
    <w:nsid w:val="6B2964D9"/>
    <w:multiLevelType w:val="hybridMultilevel"/>
    <w:tmpl w:val="3668A974"/>
    <w:lvl w:ilvl="0" w:tplc="BFCA5786">
      <w:start w:val="1"/>
      <w:numFmt w:val="decimal"/>
      <w:lvlText w:val="%1."/>
      <w:lvlJc w:val="left"/>
      <w:pPr>
        <w:ind w:left="1780" w:hanging="360"/>
      </w:pPr>
      <w:rPr>
        <w:rFonts w:hint="default"/>
      </w:rPr>
    </w:lvl>
    <w:lvl w:ilvl="1" w:tplc="041B0019" w:tentative="1">
      <w:start w:val="1"/>
      <w:numFmt w:val="lowerLetter"/>
      <w:lvlText w:val="%2."/>
      <w:lvlJc w:val="left"/>
      <w:pPr>
        <w:ind w:left="2500" w:hanging="360"/>
      </w:pPr>
    </w:lvl>
    <w:lvl w:ilvl="2" w:tplc="041B001B" w:tentative="1">
      <w:start w:val="1"/>
      <w:numFmt w:val="lowerRoman"/>
      <w:lvlText w:val="%3."/>
      <w:lvlJc w:val="right"/>
      <w:pPr>
        <w:ind w:left="3220" w:hanging="180"/>
      </w:pPr>
    </w:lvl>
    <w:lvl w:ilvl="3" w:tplc="041B000F" w:tentative="1">
      <w:start w:val="1"/>
      <w:numFmt w:val="decimal"/>
      <w:lvlText w:val="%4."/>
      <w:lvlJc w:val="left"/>
      <w:pPr>
        <w:ind w:left="3940" w:hanging="360"/>
      </w:pPr>
    </w:lvl>
    <w:lvl w:ilvl="4" w:tplc="041B0019" w:tentative="1">
      <w:start w:val="1"/>
      <w:numFmt w:val="lowerLetter"/>
      <w:lvlText w:val="%5."/>
      <w:lvlJc w:val="left"/>
      <w:pPr>
        <w:ind w:left="4660" w:hanging="360"/>
      </w:pPr>
    </w:lvl>
    <w:lvl w:ilvl="5" w:tplc="041B001B" w:tentative="1">
      <w:start w:val="1"/>
      <w:numFmt w:val="lowerRoman"/>
      <w:lvlText w:val="%6."/>
      <w:lvlJc w:val="right"/>
      <w:pPr>
        <w:ind w:left="5380" w:hanging="180"/>
      </w:pPr>
    </w:lvl>
    <w:lvl w:ilvl="6" w:tplc="041B000F" w:tentative="1">
      <w:start w:val="1"/>
      <w:numFmt w:val="decimal"/>
      <w:lvlText w:val="%7."/>
      <w:lvlJc w:val="left"/>
      <w:pPr>
        <w:ind w:left="6100" w:hanging="360"/>
      </w:pPr>
    </w:lvl>
    <w:lvl w:ilvl="7" w:tplc="041B0019" w:tentative="1">
      <w:start w:val="1"/>
      <w:numFmt w:val="lowerLetter"/>
      <w:lvlText w:val="%8."/>
      <w:lvlJc w:val="left"/>
      <w:pPr>
        <w:ind w:left="6820" w:hanging="360"/>
      </w:pPr>
    </w:lvl>
    <w:lvl w:ilvl="8" w:tplc="041B001B" w:tentative="1">
      <w:start w:val="1"/>
      <w:numFmt w:val="lowerRoman"/>
      <w:lvlText w:val="%9."/>
      <w:lvlJc w:val="right"/>
      <w:pPr>
        <w:ind w:left="7540" w:hanging="180"/>
      </w:pPr>
    </w:lvl>
  </w:abstractNum>
  <w:abstractNum w:abstractNumId="7" w15:restartNumberingAfterBreak="0">
    <w:nsid w:val="78AE0E9B"/>
    <w:multiLevelType w:val="hybridMultilevel"/>
    <w:tmpl w:val="F2A6776E"/>
    <w:lvl w:ilvl="0" w:tplc="041B000F">
      <w:start w:val="1"/>
      <w:numFmt w:val="decimal"/>
      <w:lvlText w:val="%1."/>
      <w:lvlJc w:val="left"/>
      <w:pPr>
        <w:ind w:left="1778" w:hanging="360"/>
      </w:pPr>
    </w:lvl>
    <w:lvl w:ilvl="1" w:tplc="041B0019" w:tentative="1">
      <w:start w:val="1"/>
      <w:numFmt w:val="lowerLetter"/>
      <w:lvlText w:val="%2."/>
      <w:lvlJc w:val="left"/>
      <w:pPr>
        <w:ind w:left="2498" w:hanging="360"/>
      </w:pPr>
    </w:lvl>
    <w:lvl w:ilvl="2" w:tplc="041B001B" w:tentative="1">
      <w:start w:val="1"/>
      <w:numFmt w:val="lowerRoman"/>
      <w:lvlText w:val="%3."/>
      <w:lvlJc w:val="right"/>
      <w:pPr>
        <w:ind w:left="3218" w:hanging="180"/>
      </w:pPr>
    </w:lvl>
    <w:lvl w:ilvl="3" w:tplc="041B000F" w:tentative="1">
      <w:start w:val="1"/>
      <w:numFmt w:val="decimal"/>
      <w:lvlText w:val="%4."/>
      <w:lvlJc w:val="left"/>
      <w:pPr>
        <w:ind w:left="3938" w:hanging="360"/>
      </w:pPr>
    </w:lvl>
    <w:lvl w:ilvl="4" w:tplc="041B0019" w:tentative="1">
      <w:start w:val="1"/>
      <w:numFmt w:val="lowerLetter"/>
      <w:lvlText w:val="%5."/>
      <w:lvlJc w:val="left"/>
      <w:pPr>
        <w:ind w:left="4658" w:hanging="360"/>
      </w:pPr>
    </w:lvl>
    <w:lvl w:ilvl="5" w:tplc="041B001B" w:tentative="1">
      <w:start w:val="1"/>
      <w:numFmt w:val="lowerRoman"/>
      <w:lvlText w:val="%6."/>
      <w:lvlJc w:val="right"/>
      <w:pPr>
        <w:ind w:left="5378" w:hanging="180"/>
      </w:pPr>
    </w:lvl>
    <w:lvl w:ilvl="6" w:tplc="041B000F" w:tentative="1">
      <w:start w:val="1"/>
      <w:numFmt w:val="decimal"/>
      <w:lvlText w:val="%7."/>
      <w:lvlJc w:val="left"/>
      <w:pPr>
        <w:ind w:left="6098" w:hanging="360"/>
      </w:pPr>
    </w:lvl>
    <w:lvl w:ilvl="7" w:tplc="041B0019" w:tentative="1">
      <w:start w:val="1"/>
      <w:numFmt w:val="lowerLetter"/>
      <w:lvlText w:val="%8."/>
      <w:lvlJc w:val="left"/>
      <w:pPr>
        <w:ind w:left="6818" w:hanging="360"/>
      </w:pPr>
    </w:lvl>
    <w:lvl w:ilvl="8" w:tplc="041B001B" w:tentative="1">
      <w:start w:val="1"/>
      <w:numFmt w:val="lowerRoman"/>
      <w:lvlText w:val="%9."/>
      <w:lvlJc w:val="right"/>
      <w:pPr>
        <w:ind w:left="753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3"/>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C10"/>
    <w:rsid w:val="0002645F"/>
    <w:rsid w:val="000647A8"/>
    <w:rsid w:val="000916A3"/>
    <w:rsid w:val="001221E3"/>
    <w:rsid w:val="001436F3"/>
    <w:rsid w:val="00177F5B"/>
    <w:rsid w:val="00182014"/>
    <w:rsid w:val="00201203"/>
    <w:rsid w:val="00236341"/>
    <w:rsid w:val="00240B2E"/>
    <w:rsid w:val="002B1E36"/>
    <w:rsid w:val="003B4652"/>
    <w:rsid w:val="003F0D3C"/>
    <w:rsid w:val="00403E15"/>
    <w:rsid w:val="004043E4"/>
    <w:rsid w:val="00411796"/>
    <w:rsid w:val="00411D24"/>
    <w:rsid w:val="004310C1"/>
    <w:rsid w:val="004364A1"/>
    <w:rsid w:val="00473BD3"/>
    <w:rsid w:val="004D0A0C"/>
    <w:rsid w:val="004E4DC6"/>
    <w:rsid w:val="00504798"/>
    <w:rsid w:val="00515725"/>
    <w:rsid w:val="00530BF6"/>
    <w:rsid w:val="0057075E"/>
    <w:rsid w:val="005957AB"/>
    <w:rsid w:val="005B1227"/>
    <w:rsid w:val="00603013"/>
    <w:rsid w:val="00674165"/>
    <w:rsid w:val="006E0775"/>
    <w:rsid w:val="006E60E6"/>
    <w:rsid w:val="006F7A02"/>
    <w:rsid w:val="00716F7F"/>
    <w:rsid w:val="007547F1"/>
    <w:rsid w:val="007A273D"/>
    <w:rsid w:val="007B5996"/>
    <w:rsid w:val="007B7E55"/>
    <w:rsid w:val="007E2EE7"/>
    <w:rsid w:val="00825F17"/>
    <w:rsid w:val="008714F7"/>
    <w:rsid w:val="008745D1"/>
    <w:rsid w:val="00877C0C"/>
    <w:rsid w:val="008A352F"/>
    <w:rsid w:val="008A7544"/>
    <w:rsid w:val="008B1968"/>
    <w:rsid w:val="008C0796"/>
    <w:rsid w:val="00911793"/>
    <w:rsid w:val="00920BF8"/>
    <w:rsid w:val="00971054"/>
    <w:rsid w:val="00992AC0"/>
    <w:rsid w:val="009A63F5"/>
    <w:rsid w:val="009C31DA"/>
    <w:rsid w:val="009D3A2E"/>
    <w:rsid w:val="009F22AE"/>
    <w:rsid w:val="00A00F30"/>
    <w:rsid w:val="00A21027"/>
    <w:rsid w:val="00A613CD"/>
    <w:rsid w:val="00A943ED"/>
    <w:rsid w:val="00AF2896"/>
    <w:rsid w:val="00AF34C8"/>
    <w:rsid w:val="00BA0FB5"/>
    <w:rsid w:val="00BB4C10"/>
    <w:rsid w:val="00C0629C"/>
    <w:rsid w:val="00CF4C28"/>
    <w:rsid w:val="00D04866"/>
    <w:rsid w:val="00D0655F"/>
    <w:rsid w:val="00D11E41"/>
    <w:rsid w:val="00D72AFD"/>
    <w:rsid w:val="00D75E2E"/>
    <w:rsid w:val="00D76073"/>
    <w:rsid w:val="00DD0B32"/>
    <w:rsid w:val="00E32A04"/>
    <w:rsid w:val="00E46884"/>
    <w:rsid w:val="00E561A3"/>
    <w:rsid w:val="00E56443"/>
    <w:rsid w:val="00EB5DF0"/>
    <w:rsid w:val="00EC20FF"/>
    <w:rsid w:val="00EF4420"/>
    <w:rsid w:val="00F236AE"/>
    <w:rsid w:val="00F24C7C"/>
    <w:rsid w:val="00F40CC8"/>
    <w:rsid w:val="00F766EC"/>
    <w:rsid w:val="00FB3E49"/>
    <w:rsid w:val="00FB4F09"/>
    <w:rsid w:val="00FF51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C347"/>
  <w15:docId w15:val="{4B9660BD-8D10-4861-865E-2A78B3A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F4C2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ableParagraph">
    <w:name w:val="Table Paragraph"/>
    <w:basedOn w:val="Normlny"/>
    <w:uiPriority w:val="1"/>
    <w:qFormat/>
    <w:rsid w:val="00CF4C28"/>
    <w:pPr>
      <w:widowControl w:val="0"/>
      <w:autoSpaceDE w:val="0"/>
      <w:autoSpaceDN w:val="0"/>
      <w:spacing w:after="0" w:line="240" w:lineRule="auto"/>
      <w:ind w:left="200"/>
    </w:pPr>
    <w:rPr>
      <w:rFonts w:ascii="Calibri" w:eastAsia="Calibri" w:hAnsi="Calibri" w:cs="Calibri"/>
      <w:lang w:eastAsia="sk-SK" w:bidi="sk-SK"/>
    </w:rPr>
  </w:style>
  <w:style w:type="table" w:styleId="Mriekatabuky">
    <w:name w:val="Table Grid"/>
    <w:basedOn w:val="Normlnatabuka"/>
    <w:uiPriority w:val="59"/>
    <w:rsid w:val="00CF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CF4C2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F4C28"/>
    <w:rPr>
      <w:rFonts w:ascii="Tahoma" w:hAnsi="Tahoma" w:cs="Tahoma"/>
      <w:sz w:val="16"/>
      <w:szCs w:val="16"/>
    </w:rPr>
  </w:style>
  <w:style w:type="paragraph" w:styleId="Odsekzoznamu">
    <w:name w:val="List Paragraph"/>
    <w:basedOn w:val="Normlny"/>
    <w:uiPriority w:val="34"/>
    <w:qFormat/>
    <w:rsid w:val="00CF4C28"/>
    <w:pPr>
      <w:ind w:left="720"/>
      <w:contextualSpacing/>
    </w:pPr>
    <w:rPr>
      <w:rFonts w:eastAsiaTheme="minorEastAsia"/>
      <w:lang w:eastAsia="sk-SK"/>
    </w:rPr>
  </w:style>
  <w:style w:type="character" w:styleId="Zstupntext">
    <w:name w:val="Placeholder Text"/>
    <w:basedOn w:val="Predvolenpsmoodseku"/>
    <w:uiPriority w:val="99"/>
    <w:semiHidden/>
    <w:rsid w:val="009C3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Hárok1!$B$1</c:f>
              <c:strCache>
                <c:ptCount val="1"/>
                <c:pt idx="0">
                  <c:v>Absorban-cia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Hárok1!$A$2:$A$7</c:f>
              <c:numCache>
                <c:formatCode>General</c:formatCode>
                <c:ptCount val="6"/>
                <c:pt idx="0">
                  <c:v>0</c:v>
                </c:pt>
                <c:pt idx="1">
                  <c:v>2.9</c:v>
                </c:pt>
                <c:pt idx="2">
                  <c:v>5.9</c:v>
                </c:pt>
                <c:pt idx="3">
                  <c:v>8.9</c:v>
                </c:pt>
                <c:pt idx="4">
                  <c:v>11.8</c:v>
                </c:pt>
                <c:pt idx="5">
                  <c:v>14.8</c:v>
                </c:pt>
              </c:numCache>
            </c:numRef>
          </c:xVal>
          <c:yVal>
            <c:numRef>
              <c:f>Hárok1!$B$2:$B$7</c:f>
              <c:numCache>
                <c:formatCode>General</c:formatCode>
                <c:ptCount val="6"/>
                <c:pt idx="0">
                  <c:v>0</c:v>
                </c:pt>
                <c:pt idx="1">
                  <c:v>0.06</c:v>
                </c:pt>
                <c:pt idx="2">
                  <c:v>0.13</c:v>
                </c:pt>
                <c:pt idx="3">
                  <c:v>0.19</c:v>
                </c:pt>
                <c:pt idx="4">
                  <c:v>0.26</c:v>
                </c:pt>
                <c:pt idx="5">
                  <c:v>0.32</c:v>
                </c:pt>
              </c:numCache>
            </c:numRef>
          </c:yVal>
          <c:smooth val="0"/>
          <c:extLst>
            <c:ext xmlns:c16="http://schemas.microsoft.com/office/drawing/2014/chart" uri="{C3380CC4-5D6E-409C-BE32-E72D297353CC}">
              <c16:uniqueId val="{00000000-1DED-4E1B-A763-7C13C6783121}"/>
            </c:ext>
          </c:extLst>
        </c:ser>
        <c:dLbls>
          <c:showLegendKey val="0"/>
          <c:showVal val="0"/>
          <c:showCatName val="0"/>
          <c:showSerName val="0"/>
          <c:showPercent val="0"/>
          <c:showBubbleSize val="0"/>
        </c:dLbls>
        <c:axId val="925455231"/>
        <c:axId val="1020615007"/>
      </c:scatterChart>
      <c:valAx>
        <c:axId val="925455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Koncentrácia</a:t>
                </a:r>
                <a:r>
                  <a:rPr lang="sk-SK" baseline="0"/>
                  <a:t> Hb</a:t>
                </a:r>
                <a:endParaRPr lang="sk-S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020615007"/>
        <c:crosses val="autoZero"/>
        <c:crossBetween val="midCat"/>
      </c:valAx>
      <c:valAx>
        <c:axId val="102061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Absorbancia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254552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1221</Words>
  <Characters>6962</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ihnat</dc:creator>
  <cp:keywords/>
  <dc:description/>
  <cp:lastModifiedBy>Samuel Nalevanko</cp:lastModifiedBy>
  <cp:revision>47</cp:revision>
  <dcterms:created xsi:type="dcterms:W3CDTF">2020-04-01T11:05:00Z</dcterms:created>
  <dcterms:modified xsi:type="dcterms:W3CDTF">2020-04-02T09:36:00Z</dcterms:modified>
</cp:coreProperties>
</file>