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E0" w:rsidRDefault="00F664E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1.Na čom je osadený stĺp ? </w:t>
      </w:r>
    </w:p>
    <w:p w:rsidR="00F664E0" w:rsidRDefault="00F664E0">
      <w:pPr>
        <w:rPr>
          <w:b/>
          <w:sz w:val="40"/>
          <w:szCs w:val="40"/>
        </w:rPr>
      </w:pPr>
      <w:bookmarkStart w:id="0" w:name="_GoBack"/>
      <w:bookmarkEnd w:id="0"/>
    </w:p>
    <w:p w:rsidR="00F664E0" w:rsidRDefault="00F664E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01C73" w:rsidRPr="00296C26" w:rsidRDefault="00296C26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4EC0FC6E" wp14:editId="5CA0EEE9">
            <wp:simplePos x="0" y="0"/>
            <wp:positionH relativeFrom="column">
              <wp:posOffset>-940738</wp:posOffset>
            </wp:positionH>
            <wp:positionV relativeFrom="paragraph">
              <wp:posOffset>-1200046</wp:posOffset>
            </wp:positionV>
            <wp:extent cx="5418161" cy="8255271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lni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162" cy="825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C26">
        <w:rPr>
          <w:b/>
          <w:sz w:val="40"/>
          <w:szCs w:val="40"/>
        </w:rPr>
        <w:t xml:space="preserve">Kamenná baroková plastika znázorňuje Svätú trojicu – Boha Otca, Syna ako Ježiša Krista a Ducha Svätého ako holuba obklopeného nebeskou žiarou. Stĺp je osadený na štvorbokom podstavci. </w:t>
      </w:r>
    </w:p>
    <w:sectPr w:rsidR="00C01C73" w:rsidRPr="00296C26" w:rsidSect="00296C26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26"/>
    <w:rsid w:val="000D4A67"/>
    <w:rsid w:val="00296C26"/>
    <w:rsid w:val="00390CD0"/>
    <w:rsid w:val="00F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9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9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2017-02-14T17:43:00Z</dcterms:created>
  <dcterms:modified xsi:type="dcterms:W3CDTF">2017-02-14T18:33:00Z</dcterms:modified>
</cp:coreProperties>
</file>