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246E" w:rsidRDefault="00BA4302">
      <w:pPr>
        <w:spacing w:line="276" w:lineRule="auto"/>
        <w:rPr>
          <w:b/>
        </w:rPr>
      </w:pPr>
      <w:bookmarkStart w:id="0" w:name="_GoBack"/>
      <w:bookmarkEnd w:id="0"/>
      <w:r>
        <w:rPr>
          <w:b/>
        </w:rPr>
        <w:t xml:space="preserve">Whole school guidance model – Model celoškolskej podpory (aj  KVaKP) -voľný preklad prispôsobený na podmienky  SVK </w:t>
      </w:r>
    </w:p>
    <w:p w14:paraId="00000002" w14:textId="77777777" w:rsidR="005C246E" w:rsidRDefault="005C246E">
      <w:pPr>
        <w:spacing w:line="276" w:lineRule="auto"/>
        <w:rPr>
          <w:b/>
        </w:rPr>
      </w:pPr>
    </w:p>
    <w:p w14:paraId="00000003" w14:textId="77777777" w:rsidR="005C246E" w:rsidRDefault="00BA4302">
      <w:pPr>
        <w:spacing w:line="276" w:lineRule="auto"/>
      </w:pPr>
      <w:r>
        <w:t xml:space="preserve">Pri tvorbe školských  podporných  programov je možné uplatniť aj kontinuálne podporné modely, ktoré sa  v zahraničí už používajú v školách na podporu vzdelávania, rozvoja študentov (NEPS, 2010) a podpory duševného zdravia (NEPS, 2013). Pri uplatňovaní kontinuálneho prístupu je cieľom celého školského poradenského programu uspokojiť potreby všetkých študentov (pozdĺž kontinua), čiže postupuje od celoškolského prístupu k skupinovým a individualizovaným prístupom. Model kontinua je možné použiť pri podporných programov nasledovne: </w:t>
      </w:r>
    </w:p>
    <w:p w14:paraId="00000004" w14:textId="77777777" w:rsidR="005C246E" w:rsidRDefault="00BA4302">
      <w:pPr>
        <w:spacing w:line="276" w:lineRule="auto"/>
      </w:pPr>
      <w:r>
        <w:rPr>
          <w:b/>
        </w:rPr>
        <w:t>A. Podpora pre všetkých (Celoškolský prístup, prierezové aktivity)</w:t>
      </w:r>
      <w:r>
        <w:t xml:space="preserve"> - poskytuje sa všetkým študentom na podporu osobnostného </w:t>
      </w:r>
      <w:r>
        <w:rPr>
          <w:vertAlign w:val="superscript"/>
        </w:rPr>
        <w:footnoteReference w:id="1"/>
      </w:r>
      <w:r>
        <w:t xml:space="preserve">a sociálneho, vzdelávacieho, kariérového rozvoja a študentom pri tranzícii (ak  prechádzajú na iný stupeň vzdelávania, do inej fázy života – z materskej školy na základnú školu,  prechod z prvého na druhý stupeň , prechod  na strednú školu,  do ďalšieho vzdelávania a tréningu,  na vysokú školu  alebo zamestnania). Školský poradca (výchovný poradca, školský psychológ) ako špecialista musí zohrávať kľúčovú úlohu </w:t>
      </w:r>
      <w:r>
        <w:rPr>
          <w:u w:val="single"/>
        </w:rPr>
        <w:t>pri koordinácii plánovania a realizácie</w:t>
      </w:r>
      <w:r>
        <w:t xml:space="preserve"> celého školského poradenského programu a pri poskytovaní poradenstva študentom. Celoškolský prístup sa využíva pri realizácii vzdelávacích a vyučovacích aktivít školského poradenského programu, ktorý v  Írsku  zahŕňa viaceré programy kariérového vzdelávania. </w:t>
      </w:r>
    </w:p>
    <w:p w14:paraId="00000005" w14:textId="77777777" w:rsidR="005C246E" w:rsidRDefault="00BA4302">
      <w:pPr>
        <w:spacing w:line="276" w:lineRule="auto"/>
        <w:rPr>
          <w:i/>
          <w:color w:val="FF0000"/>
        </w:rPr>
      </w:pPr>
      <w:r>
        <w:rPr>
          <w:i/>
          <w:color w:val="FF0000"/>
        </w:rPr>
        <w:t xml:space="preserve">Dôležitá pre slovenské reálie je najmä myšlienka, že do prierezových aktivít sú zapojené všetky deti, čiže každý žiak dostane základnú podporu, na ktorej môže stavať v dôležitých rozhodovacích obdobiach. </w:t>
      </w:r>
    </w:p>
    <w:p w14:paraId="00000006" w14:textId="77777777" w:rsidR="005C246E" w:rsidRDefault="00BA4302">
      <w:pPr>
        <w:spacing w:line="276" w:lineRule="auto"/>
        <w:rPr>
          <w:b/>
        </w:rPr>
      </w:pPr>
      <w:r>
        <w:t xml:space="preserve">B. </w:t>
      </w:r>
      <w:r>
        <w:rPr>
          <w:b/>
        </w:rPr>
        <w:t>Podpora  pre niektorých</w:t>
      </w:r>
      <w:r>
        <w:t xml:space="preserve"> – poskytovaná je  konkrétnym skupinám študentov na podporu osobnostného a sociálneho, vzdelávacieho a kariérového rozvoja a obdobia prechodu/zmeny. Ide zväčša o študentov na druhom stupni,  ktorým môže byť  individuálne a skupinové poradenstvo prospešné hlavne na podporu rozhodovania o ďalšom vzdelávaní a kariére, a študenti, ktorí uskutočňujú prechod/zmenu. ( zo základnej školy  na  odbornú  prípravu, učňovskú prípravu, strednú školu, zo strednej školy na vyšší stupeň vzdelávania vzdelávania a  zamestnanie. Niektorí študenti môžu pri prechodoch vyžadovať ďalšiu a intenzívnejšiu podporu. Skupinové aj individuálne poradenstvo vyžaduje od  zamestnancov škôl  rôzne odborné znalosti. Do spolupráce okrem poradcov zapájajú  aj podporný tím zložený zo študentov, učiteľov, vedúcich ročníkov, tútorov alebo aj školských poradcov (výchovných poradcov/školských psychológov). </w:t>
      </w:r>
    </w:p>
    <w:p w14:paraId="00000007" w14:textId="77777777" w:rsidR="005C246E" w:rsidRDefault="00BA4302">
      <w:pPr>
        <w:spacing w:line="276" w:lineRule="auto"/>
      </w:pPr>
      <w:r>
        <w:rPr>
          <w:b/>
        </w:rPr>
        <w:t xml:space="preserve">Podpora  pre vybraných študentov </w:t>
      </w:r>
      <w:r>
        <w:t xml:space="preserve">- Študenti môžu potrebovať podporu pri napĺňaní ich vývojových potrieb a pri prežívaní osobných kríz. Niektorí študenti môžu tiež potrebovať intenzívnejšiu podporu pri prechode (ale aj pri  predčasnom ukončení  školskej dochádzky) a pri dôležitých rozhodnutiach. Takáto podpora vyžaduje aby boli príslušní zamestnanci vybavený  potrebnými vedomosťami, zručnosťami a kompetenciami, ktoré zodpovedajú  potrebám vybraných študentov. Spolupracuje  poradca a ostatní školskí zamestnanci, ktorí boli vyškolení na uspokojovanie potrieb zraniteľných študentov a tých, ktorí môžu mať špeciálne potreby. V prípade, že študent požaduje intenzívnejšiu podporu, malo by sa využiť postúpenie externým zdrojom. V niektorých prípadoch je  potrebné a opodstatnené poskytovať vybraným študentom aj dlhodobú podporu /poradenstvo. </w:t>
      </w:r>
    </w:p>
    <w:p w14:paraId="00000008" w14:textId="77777777" w:rsidR="005C246E" w:rsidRDefault="00BA4302">
      <w:pPr>
        <w:spacing w:line="276" w:lineRule="auto"/>
        <w:rPr>
          <w:b/>
        </w:rPr>
      </w:pPr>
      <w:r>
        <w:t>Model celoškolskej podpory</w:t>
      </w:r>
    </w:p>
    <w:p w14:paraId="00000009" w14:textId="77777777" w:rsidR="005C246E" w:rsidRDefault="005C246E">
      <w:pPr>
        <w:spacing w:line="276" w:lineRule="auto"/>
      </w:pPr>
    </w:p>
    <w:p w14:paraId="0000000A" w14:textId="77777777" w:rsidR="005C246E" w:rsidRDefault="00BA4302">
      <w:pPr>
        <w:spacing w:line="276" w:lineRule="auto"/>
        <w:rPr>
          <w:b/>
        </w:rPr>
      </w:pPr>
      <w:r>
        <w:rPr>
          <w:b/>
        </w:rPr>
        <w:t xml:space="preserve">Je potrebné aby bol celý systém  nastavený na plnenie potrieb študentov, bol podporovaný vedením školy a organizovaný koordinátorom podpory? </w:t>
      </w:r>
    </w:p>
    <w:p w14:paraId="0000000B" w14:textId="77777777" w:rsidR="005C246E" w:rsidRDefault="005C246E">
      <w:pPr>
        <w:spacing w:line="276" w:lineRule="auto"/>
        <w:rPr>
          <w:b/>
        </w:rPr>
      </w:pPr>
    </w:p>
    <w:p w14:paraId="0000000C" w14:textId="77777777" w:rsidR="005C246E" w:rsidRDefault="00BA4302">
      <w:pPr>
        <w:spacing w:line="276" w:lineRule="auto"/>
        <w:rPr>
          <w:b/>
          <w:u w:val="single"/>
        </w:rPr>
      </w:pPr>
      <w:r>
        <w:rPr>
          <w:b/>
          <w:u w:val="single"/>
        </w:rPr>
        <w:t xml:space="preserve">A. V rámci podpory pre všetkých sa poskytuje </w:t>
      </w:r>
    </w:p>
    <w:p w14:paraId="0000000D" w14:textId="77777777" w:rsidR="005C246E" w:rsidRDefault="00BA4302">
      <w:pPr>
        <w:spacing w:line="276" w:lineRule="auto"/>
      </w:pPr>
      <w:r>
        <w:t>1. Rozvoj kariérovej cesty</w:t>
      </w:r>
    </w:p>
    <w:p w14:paraId="0000000E" w14:textId="77777777" w:rsidR="005C246E" w:rsidRDefault="00BA4302">
      <w:pPr>
        <w:numPr>
          <w:ilvl w:val="1"/>
          <w:numId w:val="1"/>
        </w:numPr>
        <w:pBdr>
          <w:top w:val="nil"/>
          <w:left w:val="nil"/>
          <w:bottom w:val="nil"/>
          <w:right w:val="nil"/>
          <w:between w:val="nil"/>
        </w:pBdr>
        <w:spacing w:after="0" w:line="276" w:lineRule="auto"/>
      </w:pPr>
      <w:r>
        <w:rPr>
          <w:color w:val="000000"/>
        </w:rPr>
        <w:t> Rozvoj kariéry  a vzdelávania</w:t>
      </w:r>
    </w:p>
    <w:p w14:paraId="0000000F" w14:textId="77777777" w:rsidR="005C246E" w:rsidRDefault="00BA4302">
      <w:pPr>
        <w:numPr>
          <w:ilvl w:val="1"/>
          <w:numId w:val="1"/>
        </w:numPr>
        <w:pBdr>
          <w:top w:val="nil"/>
          <w:left w:val="nil"/>
          <w:bottom w:val="nil"/>
          <w:right w:val="nil"/>
          <w:between w:val="nil"/>
        </w:pBdr>
        <w:spacing w:after="0" w:line="276" w:lineRule="auto"/>
      </w:pPr>
      <w:r>
        <w:rPr>
          <w:color w:val="000000"/>
        </w:rPr>
        <w:t> Pracovné zaradenie a pozorovanie práce (job shadowing)</w:t>
      </w:r>
    </w:p>
    <w:p w14:paraId="00000010" w14:textId="77777777" w:rsidR="005C246E" w:rsidRDefault="00BA4302">
      <w:pPr>
        <w:numPr>
          <w:ilvl w:val="1"/>
          <w:numId w:val="1"/>
        </w:numPr>
        <w:pBdr>
          <w:top w:val="nil"/>
          <w:left w:val="nil"/>
          <w:bottom w:val="nil"/>
          <w:right w:val="nil"/>
          <w:between w:val="nil"/>
        </w:pBdr>
        <w:spacing w:after="0" w:line="276" w:lineRule="auto"/>
      </w:pPr>
      <w:r>
        <w:rPr>
          <w:color w:val="000000"/>
        </w:rPr>
        <w:t> Možnosti vzdelávania sa</w:t>
      </w:r>
    </w:p>
    <w:p w14:paraId="00000011" w14:textId="77777777" w:rsidR="005C246E" w:rsidRDefault="00BA4302">
      <w:pPr>
        <w:numPr>
          <w:ilvl w:val="1"/>
          <w:numId w:val="1"/>
        </w:numPr>
        <w:pBdr>
          <w:top w:val="nil"/>
          <w:left w:val="nil"/>
          <w:bottom w:val="nil"/>
          <w:right w:val="nil"/>
          <w:between w:val="nil"/>
        </w:pBdr>
        <w:spacing w:after="0" w:line="276" w:lineRule="auto"/>
      </w:pPr>
      <w:r>
        <w:rPr>
          <w:color w:val="000000"/>
        </w:rPr>
        <w:t> Informácie o trhu práce</w:t>
      </w:r>
    </w:p>
    <w:p w14:paraId="00000012" w14:textId="77777777" w:rsidR="005C246E" w:rsidRDefault="00BA4302">
      <w:pPr>
        <w:pBdr>
          <w:top w:val="nil"/>
          <w:left w:val="nil"/>
          <w:bottom w:val="nil"/>
          <w:right w:val="nil"/>
          <w:between w:val="nil"/>
        </w:pBdr>
        <w:spacing w:after="0" w:line="276" w:lineRule="auto"/>
        <w:ind w:left="1125"/>
        <w:rPr>
          <w:color w:val="000000"/>
        </w:rPr>
      </w:pPr>
      <w:r>
        <w:rPr>
          <w:color w:val="000000"/>
        </w:rPr>
        <w:t> Digitálna gramotnosť</w:t>
      </w:r>
    </w:p>
    <w:p w14:paraId="00000013" w14:textId="77777777" w:rsidR="005C246E" w:rsidRDefault="005C246E">
      <w:pPr>
        <w:pBdr>
          <w:top w:val="nil"/>
          <w:left w:val="nil"/>
          <w:bottom w:val="nil"/>
          <w:right w:val="nil"/>
          <w:between w:val="nil"/>
        </w:pBdr>
        <w:spacing w:after="0" w:line="276" w:lineRule="auto"/>
        <w:ind w:left="1125"/>
        <w:rPr>
          <w:color w:val="000000"/>
        </w:rPr>
      </w:pPr>
    </w:p>
    <w:p w14:paraId="00000014" w14:textId="77777777" w:rsidR="005C246E" w:rsidRDefault="00BA4302">
      <w:pPr>
        <w:pBdr>
          <w:top w:val="nil"/>
          <w:left w:val="nil"/>
          <w:bottom w:val="nil"/>
          <w:right w:val="nil"/>
          <w:between w:val="nil"/>
        </w:pBdr>
        <w:spacing w:after="0" w:line="276" w:lineRule="auto"/>
        <w:ind w:left="142"/>
        <w:rPr>
          <w:color w:val="000000"/>
        </w:rPr>
      </w:pPr>
      <w:r>
        <w:rPr>
          <w:color w:val="000000"/>
        </w:rPr>
        <w:t>Zapojení sú učitelia premetov</w:t>
      </w:r>
    </w:p>
    <w:p w14:paraId="00000015" w14:textId="77777777" w:rsidR="005C246E" w:rsidRDefault="005C246E">
      <w:pPr>
        <w:pBdr>
          <w:top w:val="nil"/>
          <w:left w:val="nil"/>
          <w:bottom w:val="nil"/>
          <w:right w:val="nil"/>
          <w:between w:val="nil"/>
        </w:pBdr>
        <w:spacing w:after="0" w:line="276" w:lineRule="auto"/>
        <w:rPr>
          <w:color w:val="000000"/>
        </w:rPr>
      </w:pPr>
    </w:p>
    <w:p w14:paraId="00000016" w14:textId="77777777" w:rsidR="005C246E" w:rsidRDefault="00BA4302">
      <w:pPr>
        <w:pBdr>
          <w:top w:val="nil"/>
          <w:left w:val="nil"/>
          <w:bottom w:val="nil"/>
          <w:right w:val="nil"/>
          <w:between w:val="nil"/>
        </w:pBdr>
        <w:spacing w:after="0" w:line="276" w:lineRule="auto"/>
        <w:rPr>
          <w:b/>
          <w:color w:val="000000"/>
        </w:rPr>
      </w:pPr>
      <w:r>
        <w:rPr>
          <w:color w:val="000000"/>
        </w:rPr>
        <w:t xml:space="preserve"> </w:t>
      </w:r>
      <w:r>
        <w:rPr>
          <w:b/>
          <w:color w:val="000000"/>
        </w:rPr>
        <w:t>2. Rozvoj učenia sa</w:t>
      </w:r>
    </w:p>
    <w:p w14:paraId="00000017" w14:textId="77777777" w:rsidR="005C246E" w:rsidRDefault="00BA4302">
      <w:pPr>
        <w:numPr>
          <w:ilvl w:val="1"/>
          <w:numId w:val="1"/>
        </w:numPr>
        <w:pBdr>
          <w:top w:val="nil"/>
          <w:left w:val="nil"/>
          <w:bottom w:val="nil"/>
          <w:right w:val="nil"/>
          <w:between w:val="nil"/>
        </w:pBdr>
        <w:spacing w:after="0" w:line="276" w:lineRule="auto"/>
      </w:pPr>
      <w:r>
        <w:rPr>
          <w:color w:val="000000"/>
        </w:rPr>
        <w:t xml:space="preserve"> Rozvoj vzdelávania (v rátane výberu predmetov, zručností pre štúdium/skúšky, špeciálne potreby </w:t>
      </w:r>
    </w:p>
    <w:p w14:paraId="00000018" w14:textId="77777777" w:rsidR="005C246E" w:rsidRDefault="00BA4302">
      <w:pPr>
        <w:pBdr>
          <w:top w:val="nil"/>
          <w:left w:val="nil"/>
          <w:bottom w:val="nil"/>
          <w:right w:val="nil"/>
          <w:between w:val="nil"/>
        </w:pBdr>
        <w:spacing w:after="0" w:line="276" w:lineRule="auto"/>
        <w:rPr>
          <w:color w:val="000000"/>
        </w:rPr>
      </w:pPr>
      <w:r>
        <w:rPr>
          <w:color w:val="000000"/>
        </w:rPr>
        <w:t>Zapojení sú učitelia predmetov, špeciálni pedagógovia, asistenti, kariérový poradca, školský psychológ</w:t>
      </w:r>
    </w:p>
    <w:p w14:paraId="00000019" w14:textId="77777777" w:rsidR="005C246E" w:rsidRDefault="005C246E">
      <w:pPr>
        <w:pBdr>
          <w:top w:val="nil"/>
          <w:left w:val="nil"/>
          <w:bottom w:val="nil"/>
          <w:right w:val="nil"/>
          <w:between w:val="nil"/>
        </w:pBdr>
        <w:spacing w:after="0" w:line="276" w:lineRule="auto"/>
        <w:ind w:left="3285"/>
        <w:rPr>
          <w:color w:val="000000"/>
        </w:rPr>
      </w:pPr>
    </w:p>
    <w:p w14:paraId="0000001A" w14:textId="77777777" w:rsidR="005C246E" w:rsidRDefault="00BA4302">
      <w:pPr>
        <w:pBdr>
          <w:top w:val="nil"/>
          <w:left w:val="nil"/>
          <w:bottom w:val="nil"/>
          <w:right w:val="nil"/>
          <w:between w:val="nil"/>
        </w:pBdr>
        <w:spacing w:after="0" w:line="276" w:lineRule="auto"/>
        <w:rPr>
          <w:b/>
          <w:color w:val="000000"/>
        </w:rPr>
      </w:pPr>
      <w:r>
        <w:rPr>
          <w:b/>
          <w:color w:val="000000"/>
        </w:rPr>
        <w:t>3. Rozvoj seba samého/samej</w:t>
      </w:r>
    </w:p>
    <w:p w14:paraId="0000001B" w14:textId="77777777" w:rsidR="005C246E" w:rsidRDefault="00BA4302">
      <w:pPr>
        <w:numPr>
          <w:ilvl w:val="1"/>
          <w:numId w:val="1"/>
        </w:numPr>
        <w:pBdr>
          <w:top w:val="nil"/>
          <w:left w:val="nil"/>
          <w:bottom w:val="nil"/>
          <w:right w:val="nil"/>
          <w:between w:val="nil"/>
        </w:pBdr>
        <w:spacing w:after="0" w:line="276" w:lineRule="auto"/>
      </w:pPr>
      <w:r>
        <w:rPr>
          <w:color w:val="000000"/>
        </w:rPr>
        <w:t> Osobnostný a spoločenský rozvoj,  well being - pohoda</w:t>
      </w:r>
    </w:p>
    <w:p w14:paraId="0000001C" w14:textId="77777777" w:rsidR="005C246E" w:rsidRDefault="00BA4302">
      <w:pPr>
        <w:pBdr>
          <w:top w:val="nil"/>
          <w:left w:val="nil"/>
          <w:bottom w:val="nil"/>
          <w:right w:val="nil"/>
          <w:between w:val="nil"/>
        </w:pBdr>
        <w:spacing w:line="276" w:lineRule="auto"/>
        <w:rPr>
          <w:color w:val="000000"/>
        </w:rPr>
      </w:pPr>
      <w:r>
        <w:rPr>
          <w:color w:val="000000"/>
        </w:rPr>
        <w:t xml:space="preserve">Zapojení sú študentská podpora/ školský podporný tím , vedúci ročníka, triedni inštruktori, učitelia, koordinátori rozvojových programov , školský poradca (výchovný poradca, školský psychológ), učitelia predmetov, kariérový poradca  </w:t>
      </w:r>
    </w:p>
    <w:p w14:paraId="0000001D" w14:textId="77777777" w:rsidR="005C246E" w:rsidRDefault="00BA4302">
      <w:pPr>
        <w:spacing w:line="276" w:lineRule="auto"/>
        <w:rPr>
          <w:b/>
        </w:rPr>
      </w:pPr>
      <w:r>
        <w:rPr>
          <w:b/>
          <w:u w:val="single"/>
        </w:rPr>
        <w:t>B. V rámci podpory  pre niektorých sa poskytuje</w:t>
      </w:r>
    </w:p>
    <w:p w14:paraId="0000001E" w14:textId="77777777" w:rsidR="005C246E" w:rsidRDefault="00BA4302">
      <w:pPr>
        <w:spacing w:line="276" w:lineRule="auto"/>
      </w:pPr>
      <w:r>
        <w:rPr>
          <w:b/>
        </w:rPr>
        <w:t xml:space="preserve">1. podpora v prechodových, tranzitívnych obdobiach  </w:t>
      </w:r>
      <w:r>
        <w:t>(pred, počas a po tranzícii)</w:t>
      </w:r>
    </w:p>
    <w:p w14:paraId="0000001F" w14:textId="77777777" w:rsidR="005C246E" w:rsidRDefault="00BA4302">
      <w:pPr>
        <w:spacing w:line="276" w:lineRule="auto"/>
      </w:pPr>
      <w:r>
        <w:t xml:space="preserve">Zapojení sú študentská podpora/školský podporný tím, triedni koordinátori, učitelia, koordinátori rozvojových programov, školský poradca </w:t>
      </w:r>
    </w:p>
    <w:p w14:paraId="00000020" w14:textId="77777777" w:rsidR="005C246E" w:rsidRDefault="00BA4302">
      <w:pPr>
        <w:pBdr>
          <w:top w:val="nil"/>
          <w:left w:val="nil"/>
          <w:bottom w:val="nil"/>
          <w:right w:val="nil"/>
          <w:between w:val="nil"/>
        </w:pBdr>
        <w:spacing w:after="0" w:line="276" w:lineRule="auto"/>
        <w:rPr>
          <w:b/>
          <w:color w:val="000000"/>
        </w:rPr>
      </w:pPr>
      <w:r>
        <w:rPr>
          <w:b/>
          <w:color w:val="000000"/>
        </w:rPr>
        <w:t>2.  Osobné/sociálne, vzdelávacie, kariérové poradenstvo</w:t>
      </w:r>
    </w:p>
    <w:p w14:paraId="00000021" w14:textId="77777777" w:rsidR="005C246E" w:rsidRDefault="00BA4302">
      <w:pPr>
        <w:pBdr>
          <w:top w:val="nil"/>
          <w:left w:val="nil"/>
          <w:bottom w:val="nil"/>
          <w:right w:val="nil"/>
          <w:between w:val="nil"/>
        </w:pBdr>
        <w:spacing w:after="0" w:line="276" w:lineRule="auto"/>
        <w:rPr>
          <w:color w:val="000000"/>
        </w:rPr>
      </w:pPr>
      <w:r>
        <w:rPr>
          <w:color w:val="000000"/>
        </w:rPr>
        <w:t>Poskytujú kvalifikované osoby ako   napr. školský poradca (výchovný poradca, školský psychológ)</w:t>
      </w:r>
    </w:p>
    <w:p w14:paraId="00000022" w14:textId="77777777" w:rsidR="005C246E" w:rsidRDefault="005C246E">
      <w:pPr>
        <w:pBdr>
          <w:top w:val="nil"/>
          <w:left w:val="nil"/>
          <w:bottom w:val="nil"/>
          <w:right w:val="nil"/>
          <w:between w:val="nil"/>
        </w:pBdr>
        <w:spacing w:after="0" w:line="276" w:lineRule="auto"/>
        <w:rPr>
          <w:color w:val="000000"/>
        </w:rPr>
      </w:pPr>
    </w:p>
    <w:p w14:paraId="00000023" w14:textId="77777777" w:rsidR="005C246E" w:rsidRDefault="00BA4302">
      <w:pPr>
        <w:pBdr>
          <w:top w:val="nil"/>
          <w:left w:val="nil"/>
          <w:bottom w:val="nil"/>
          <w:right w:val="nil"/>
          <w:between w:val="nil"/>
        </w:pBdr>
        <w:spacing w:after="0" w:line="276" w:lineRule="auto"/>
        <w:rPr>
          <w:b/>
          <w:color w:val="000000"/>
        </w:rPr>
      </w:pPr>
      <w:r>
        <w:rPr>
          <w:b/>
          <w:color w:val="000000"/>
        </w:rPr>
        <w:t xml:space="preserve">3. Zvládanie štandardizovaného a výkonového testovania </w:t>
      </w:r>
    </w:p>
    <w:p w14:paraId="00000024" w14:textId="77777777" w:rsidR="005C246E" w:rsidRDefault="00BA4302">
      <w:pPr>
        <w:pBdr>
          <w:top w:val="nil"/>
          <w:left w:val="nil"/>
          <w:bottom w:val="nil"/>
          <w:right w:val="nil"/>
          <w:between w:val="nil"/>
        </w:pBdr>
        <w:spacing w:line="276" w:lineRule="auto"/>
        <w:rPr>
          <w:color w:val="000000"/>
        </w:rPr>
      </w:pPr>
      <w:r>
        <w:rPr>
          <w:color w:val="000000"/>
        </w:rPr>
        <w:t xml:space="preserve">Poskytujú ho kvalifikované osoby ako napr.  koordinátor pre špeciálne vzdelávacie potreby, učitelia predmetov  a pod. </w:t>
      </w:r>
    </w:p>
    <w:p w14:paraId="00000025" w14:textId="77777777" w:rsidR="005C246E" w:rsidRDefault="00BA4302">
      <w:pPr>
        <w:spacing w:line="276" w:lineRule="auto"/>
        <w:rPr>
          <w:b/>
          <w:u w:val="single"/>
        </w:rPr>
      </w:pPr>
      <w:r>
        <w:rPr>
          <w:u w:val="single"/>
        </w:rPr>
        <w:t xml:space="preserve">C. </w:t>
      </w:r>
      <w:r>
        <w:rPr>
          <w:b/>
          <w:u w:val="single"/>
        </w:rPr>
        <w:t>Podpora  pre vybraných  študentov</w:t>
      </w:r>
    </w:p>
    <w:p w14:paraId="00000026" w14:textId="77777777" w:rsidR="005C246E" w:rsidRDefault="00BA4302">
      <w:pPr>
        <w:pBdr>
          <w:top w:val="nil"/>
          <w:left w:val="nil"/>
          <w:bottom w:val="nil"/>
          <w:right w:val="nil"/>
          <w:between w:val="nil"/>
        </w:pBdr>
        <w:spacing w:after="0" w:line="276" w:lineRule="auto"/>
        <w:rPr>
          <w:b/>
          <w:color w:val="000000"/>
        </w:rPr>
      </w:pPr>
      <w:r>
        <w:rPr>
          <w:b/>
          <w:color w:val="000000"/>
        </w:rPr>
        <w:t>Osobnostné/sociálne, vzdelávacie, kariérové poradenstvo</w:t>
      </w:r>
    </w:p>
    <w:p w14:paraId="00000027" w14:textId="77777777" w:rsidR="005C246E" w:rsidRDefault="00BA4302">
      <w:pPr>
        <w:pBdr>
          <w:top w:val="nil"/>
          <w:left w:val="nil"/>
          <w:bottom w:val="nil"/>
          <w:right w:val="nil"/>
          <w:between w:val="nil"/>
        </w:pBdr>
        <w:spacing w:after="0" w:line="276" w:lineRule="auto"/>
        <w:rPr>
          <w:color w:val="000000"/>
        </w:rPr>
      </w:pPr>
      <w:r>
        <w:rPr>
          <w:color w:val="000000"/>
        </w:rPr>
        <w:t>Poskytujú ho kvalifikované osoby ako školský poradca (výchovný poradca, školský psychológ)</w:t>
      </w:r>
    </w:p>
    <w:p w14:paraId="00000028" w14:textId="77777777" w:rsidR="005C246E" w:rsidRDefault="00BA4302">
      <w:pPr>
        <w:pBdr>
          <w:top w:val="nil"/>
          <w:left w:val="nil"/>
          <w:bottom w:val="nil"/>
          <w:right w:val="nil"/>
          <w:between w:val="nil"/>
        </w:pBdr>
        <w:spacing w:after="0" w:line="276" w:lineRule="auto"/>
        <w:rPr>
          <w:b/>
          <w:color w:val="000000"/>
        </w:rPr>
      </w:pPr>
      <w:r>
        <w:rPr>
          <w:color w:val="000000"/>
        </w:rPr>
        <w:t>Deje sa na odporučenie</w:t>
      </w:r>
    </w:p>
    <w:p w14:paraId="00000029" w14:textId="77777777" w:rsidR="005C246E" w:rsidRDefault="005C246E">
      <w:pPr>
        <w:spacing w:line="276" w:lineRule="auto"/>
        <w:ind w:left="1125"/>
      </w:pPr>
    </w:p>
    <w:sectPr w:rsidR="005C246E">
      <w:pgSz w:w="11906" w:h="16838"/>
      <w:pgMar w:top="1417" w:right="862"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272D2" w14:textId="77777777" w:rsidR="00D53655" w:rsidRDefault="00D53655">
      <w:pPr>
        <w:spacing w:after="0" w:line="240" w:lineRule="auto"/>
      </w:pPr>
      <w:r>
        <w:separator/>
      </w:r>
    </w:p>
  </w:endnote>
  <w:endnote w:type="continuationSeparator" w:id="0">
    <w:p w14:paraId="79D035FE" w14:textId="77777777" w:rsidR="00D53655" w:rsidRDefault="00D53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49A81" w14:textId="77777777" w:rsidR="00D53655" w:rsidRDefault="00D53655">
      <w:pPr>
        <w:spacing w:after="0" w:line="240" w:lineRule="auto"/>
      </w:pPr>
      <w:r>
        <w:separator/>
      </w:r>
    </w:p>
  </w:footnote>
  <w:footnote w:type="continuationSeparator" w:id="0">
    <w:p w14:paraId="6C695A56" w14:textId="77777777" w:rsidR="00D53655" w:rsidRDefault="00D53655">
      <w:pPr>
        <w:spacing w:after="0" w:line="240" w:lineRule="auto"/>
      </w:pPr>
      <w:r>
        <w:continuationSeparator/>
      </w:r>
    </w:p>
  </w:footnote>
  <w:footnote w:id="1">
    <w:p w14:paraId="0000002A" w14:textId="77777777" w:rsidR="005C246E" w:rsidRDefault="00BA4302">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16E14"/>
    <w:multiLevelType w:val="multilevel"/>
    <w:tmpl w:val="8130AB0C"/>
    <w:lvl w:ilvl="0">
      <w:start w:val="1"/>
      <w:numFmt w:val="bullet"/>
      <w:lvlText w:val="-"/>
      <w:lvlJc w:val="left"/>
      <w:pPr>
        <w:ind w:left="405" w:hanging="360"/>
      </w:pPr>
      <w:rPr>
        <w:rFonts w:ascii="Calibri" w:eastAsia="Calibri" w:hAnsi="Calibri" w:cs="Calibri"/>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492061"/>
    <w:rsid w:val="005C246E"/>
    <w:rsid w:val="007C5487"/>
    <w:rsid w:val="00BA4302"/>
    <w:rsid w:val="00D536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B41D6-CA84-4AF1-AF2C-1CB24730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51B64"/>
  </w:style>
  <w:style w:type="paragraph" w:styleId="Nadpis1">
    <w:name w:val="heading 1"/>
    <w:basedOn w:val="Normlny"/>
    <w:next w:val="Normlny"/>
    <w:pPr>
      <w:keepNext/>
      <w:keepLines/>
      <w:spacing w:before="480" w:after="120"/>
      <w:outlineLvl w:val="0"/>
    </w:pPr>
    <w:rPr>
      <w:b/>
      <w:sz w:val="48"/>
      <w:szCs w:val="48"/>
    </w:rPr>
  </w:style>
  <w:style w:type="paragraph" w:styleId="Nadpis2">
    <w:name w:val="heading 2"/>
    <w:basedOn w:val="Normlny"/>
    <w:next w:val="Normlny"/>
    <w:pPr>
      <w:keepNext/>
      <w:keepLines/>
      <w:spacing w:before="360" w:after="80"/>
      <w:outlineLvl w:val="1"/>
    </w:pPr>
    <w:rPr>
      <w:b/>
      <w:sz w:val="36"/>
      <w:szCs w:val="36"/>
    </w:rPr>
  </w:style>
  <w:style w:type="paragraph" w:styleId="Nadpis3">
    <w:name w:val="heading 3"/>
    <w:basedOn w:val="Normlny"/>
    <w:next w:val="Normlny"/>
    <w:pPr>
      <w:keepNext/>
      <w:keepLines/>
      <w:spacing w:before="280" w:after="80"/>
      <w:outlineLvl w:val="2"/>
    </w:pPr>
    <w:rPr>
      <w:b/>
      <w:sz w:val="28"/>
      <w:szCs w:val="28"/>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Odsekzoznamu">
    <w:name w:val="List Paragraph"/>
    <w:basedOn w:val="Normlny"/>
    <w:uiPriority w:val="34"/>
    <w:qFormat/>
    <w:rsid w:val="00ED4CB7"/>
    <w:pPr>
      <w:ind w:left="720"/>
      <w:contextualSpacing/>
    </w:pPr>
  </w:style>
  <w:style w:type="character" w:styleId="Odkaznakomentr">
    <w:name w:val="annotation reference"/>
    <w:basedOn w:val="Predvolenpsmoodseku"/>
    <w:uiPriority w:val="99"/>
    <w:semiHidden/>
    <w:unhideWhenUsed/>
    <w:rsid w:val="00D104C0"/>
    <w:rPr>
      <w:sz w:val="16"/>
      <w:szCs w:val="16"/>
    </w:rPr>
  </w:style>
  <w:style w:type="paragraph" w:styleId="Textkomentra">
    <w:name w:val="annotation text"/>
    <w:basedOn w:val="Normlny"/>
    <w:link w:val="TextkomentraChar"/>
    <w:uiPriority w:val="99"/>
    <w:semiHidden/>
    <w:unhideWhenUsed/>
    <w:rsid w:val="00D104C0"/>
    <w:pPr>
      <w:spacing w:line="240" w:lineRule="auto"/>
    </w:pPr>
    <w:rPr>
      <w:sz w:val="20"/>
      <w:szCs w:val="20"/>
    </w:rPr>
  </w:style>
  <w:style w:type="character" w:customStyle="1" w:styleId="TextkomentraChar">
    <w:name w:val="Text komentára Char"/>
    <w:basedOn w:val="Predvolenpsmoodseku"/>
    <w:link w:val="Textkomentra"/>
    <w:uiPriority w:val="99"/>
    <w:semiHidden/>
    <w:rsid w:val="00D104C0"/>
    <w:rPr>
      <w:sz w:val="20"/>
      <w:szCs w:val="20"/>
    </w:rPr>
  </w:style>
  <w:style w:type="paragraph" w:styleId="Predmetkomentra">
    <w:name w:val="annotation subject"/>
    <w:basedOn w:val="Textkomentra"/>
    <w:next w:val="Textkomentra"/>
    <w:link w:val="PredmetkomentraChar"/>
    <w:uiPriority w:val="99"/>
    <w:semiHidden/>
    <w:unhideWhenUsed/>
    <w:rsid w:val="00D104C0"/>
    <w:rPr>
      <w:b/>
      <w:bCs/>
    </w:rPr>
  </w:style>
  <w:style w:type="character" w:customStyle="1" w:styleId="PredmetkomentraChar">
    <w:name w:val="Predmet komentára Char"/>
    <w:basedOn w:val="TextkomentraChar"/>
    <w:link w:val="Predmetkomentra"/>
    <w:uiPriority w:val="99"/>
    <w:semiHidden/>
    <w:rsid w:val="00D104C0"/>
    <w:rPr>
      <w:b/>
      <w:bCs/>
      <w:sz w:val="20"/>
      <w:szCs w:val="20"/>
    </w:rPr>
  </w:style>
  <w:style w:type="paragraph" w:styleId="Revzia">
    <w:name w:val="Revision"/>
    <w:hidden/>
    <w:uiPriority w:val="99"/>
    <w:semiHidden/>
    <w:rsid w:val="00D104C0"/>
    <w:pPr>
      <w:spacing w:after="0" w:line="240" w:lineRule="auto"/>
    </w:pPr>
  </w:style>
  <w:style w:type="paragraph" w:styleId="Textbubliny">
    <w:name w:val="Balloon Text"/>
    <w:basedOn w:val="Normlny"/>
    <w:link w:val="TextbublinyChar"/>
    <w:uiPriority w:val="99"/>
    <w:semiHidden/>
    <w:unhideWhenUsed/>
    <w:rsid w:val="00D104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104C0"/>
    <w:rPr>
      <w:rFonts w:ascii="Tahoma" w:hAnsi="Tahoma" w:cs="Tahoma"/>
      <w:sz w:val="16"/>
      <w:szCs w:val="16"/>
    </w:rPr>
  </w:style>
  <w:style w:type="paragraph" w:styleId="Textvysvetlivky">
    <w:name w:val="endnote text"/>
    <w:basedOn w:val="Normlny"/>
    <w:link w:val="TextvysvetlivkyChar"/>
    <w:uiPriority w:val="99"/>
    <w:semiHidden/>
    <w:unhideWhenUsed/>
    <w:rsid w:val="00D104C0"/>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D104C0"/>
    <w:rPr>
      <w:sz w:val="20"/>
      <w:szCs w:val="20"/>
    </w:rPr>
  </w:style>
  <w:style w:type="character" w:styleId="Odkaznavysvetlivku">
    <w:name w:val="endnote reference"/>
    <w:basedOn w:val="Predvolenpsmoodseku"/>
    <w:uiPriority w:val="99"/>
    <w:semiHidden/>
    <w:unhideWhenUsed/>
    <w:rsid w:val="00D104C0"/>
    <w:rPr>
      <w:vertAlign w:val="superscript"/>
    </w:rPr>
  </w:style>
  <w:style w:type="paragraph" w:styleId="Textpoznmkypodiarou">
    <w:name w:val="footnote text"/>
    <w:basedOn w:val="Normlny"/>
    <w:link w:val="TextpoznmkypodiarouChar"/>
    <w:uiPriority w:val="99"/>
    <w:semiHidden/>
    <w:unhideWhenUsed/>
    <w:rsid w:val="0064307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643077"/>
    <w:rPr>
      <w:sz w:val="20"/>
      <w:szCs w:val="20"/>
    </w:rPr>
  </w:style>
  <w:style w:type="character" w:styleId="Odkaznapoznmkupodiarou">
    <w:name w:val="footnote reference"/>
    <w:basedOn w:val="Predvolenpsmoodseku"/>
    <w:uiPriority w:val="99"/>
    <w:semiHidden/>
    <w:unhideWhenUsed/>
    <w:rsid w:val="00643077"/>
    <w:rPr>
      <w:vertAlign w:val="superscript"/>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frOi7MSvaOIeicfTx81cwsarg==">AMUW2mWed3aO7cotpUw9WHVC6YG3Q5UtCQpF66Hs6TxdngyWsLaUyeHhqOCRXBRaRoExc5Rw+aJ2d3Tj9NzAZVPTE0bcClyAUS18hclmO4WA+6kUuUwQhWI=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4443</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Karvay</dc:creator>
  <cp:lastModifiedBy>Spravca</cp:lastModifiedBy>
  <cp:revision>2</cp:revision>
  <dcterms:created xsi:type="dcterms:W3CDTF">2021-11-29T08:53:00Z</dcterms:created>
  <dcterms:modified xsi:type="dcterms:W3CDTF">2021-11-29T08:53:00Z</dcterms:modified>
</cp:coreProperties>
</file>