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60" w:rsidRPr="00C45460" w:rsidRDefault="00C45460" w:rsidP="00B01F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460"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</w:p>
    <w:p w:rsidR="00B01FD4" w:rsidRDefault="00B01FD4" w:rsidP="00B01FD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hranice s ostatnými svetadielmi</w:t>
      </w:r>
    </w:p>
    <w:p w:rsidR="00B01FD4" w:rsidRDefault="00B01FD4" w:rsidP="00B01FD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povrch (</w:t>
      </w:r>
      <w:proofErr w:type="spellStart"/>
      <w:r>
        <w:rPr>
          <w:rFonts w:ascii="Times New Roman" w:hAnsi="Times New Roman" w:cs="Times New Roman"/>
          <w:sz w:val="24"/>
          <w:szCs w:val="24"/>
        </w:rPr>
        <w:t>prapevnina</w:t>
      </w:r>
      <w:proofErr w:type="spellEnd"/>
      <w:r>
        <w:rPr>
          <w:rFonts w:ascii="Times New Roman" w:hAnsi="Times New Roman" w:cs="Times New Roman"/>
          <w:sz w:val="24"/>
          <w:szCs w:val="24"/>
        </w:rPr>
        <w:t>, najstaršie časti, najvyššie pohorie, najvyšší vrch + nadmorská výška, pohoria (3 ďalšie), nížiny (4), púšte (3), sopky (3)</w:t>
      </w:r>
    </w:p>
    <w:p w:rsidR="00B01FD4" w:rsidRDefault="00B01FD4" w:rsidP="00B01FD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obyvateľstvo (rasy, náboženstvá)</w:t>
      </w:r>
    </w:p>
    <w:p w:rsidR="00B01FD4" w:rsidRDefault="00B01FD4" w:rsidP="00B01FD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suchá západná – poľnohospodárstvo - popis!</w:t>
      </w:r>
    </w:p>
    <w:p w:rsidR="000C1749" w:rsidRDefault="000C1749">
      <w:bookmarkStart w:id="0" w:name="_GoBack"/>
      <w:bookmarkEnd w:id="0"/>
    </w:p>
    <w:sectPr w:rsidR="000C1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02A2"/>
    <w:multiLevelType w:val="hybridMultilevel"/>
    <w:tmpl w:val="C632123E"/>
    <w:lvl w:ilvl="0" w:tplc="144AB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1FD4"/>
    <w:rsid w:val="000C1749"/>
    <w:rsid w:val="00B01FD4"/>
    <w:rsid w:val="00C4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cp:lastPrinted>2021-06-14T05:54:00Z</cp:lastPrinted>
  <dcterms:created xsi:type="dcterms:W3CDTF">2021-06-13T07:38:00Z</dcterms:created>
  <dcterms:modified xsi:type="dcterms:W3CDTF">2021-06-14T05:54:00Z</dcterms:modified>
</cp:coreProperties>
</file>