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EDC" w:rsidRPr="00FF1EDC" w:rsidRDefault="00FF1EDC">
      <w:pPr>
        <w:rPr>
          <w:b/>
        </w:rPr>
      </w:pPr>
      <w:r w:rsidRPr="00FF1EDC">
        <w:rPr>
          <w:b/>
        </w:rPr>
        <w:t>Časovanie slovies v ruštine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V ruštine rozlišujeme pri časovaní rovnako ako v slovenčine 3 osoby jednotného čísla a 3 osoby množného čísla. Tvary prítomného času sa tvoria od prítomníkového kmeňa pridaním osobných koncoviek. V ruštine rozlišujeme podľa koncoviek </w:t>
      </w: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prvé </w:t>
      </w: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a </w:t>
      </w: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druhé časovanie</w:t>
      </w: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.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</w:pP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Prvé časovanie: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</w:pP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-y/-ю, </w:t>
      </w:r>
      <w:r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   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-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20"/>
          <w:szCs w:val="20"/>
          <w:lang w:eastAsia="sk-SK"/>
        </w:rPr>
        <w:t>е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шь</w:t>
      </w:r>
      <w:proofErr w:type="spellEnd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, </w:t>
      </w:r>
      <w:r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   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-</w:t>
      </w:r>
      <w:proofErr w:type="spellStart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ет</w:t>
      </w:r>
      <w:proofErr w:type="spellEnd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, </w:t>
      </w:r>
      <w:r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                 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-</w:t>
      </w:r>
      <w:proofErr w:type="spellStart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ем</w:t>
      </w:r>
      <w:proofErr w:type="spellEnd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, </w:t>
      </w:r>
      <w:r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   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-</w:t>
      </w:r>
      <w:proofErr w:type="spellStart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ете</w:t>
      </w:r>
      <w:proofErr w:type="spellEnd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, </w:t>
      </w:r>
      <w:r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   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-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20"/>
          <w:szCs w:val="20"/>
          <w:lang w:eastAsia="sk-SK"/>
        </w:rPr>
        <w:t>у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т</w:t>
      </w:r>
      <w:proofErr w:type="spellEnd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/-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20"/>
          <w:szCs w:val="20"/>
          <w:lang w:eastAsia="sk-SK"/>
        </w:rPr>
        <w:t>ю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т</w:t>
      </w:r>
      <w:proofErr w:type="spellEnd"/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</w:pP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-y/-ю,</w:t>
      </w:r>
      <w:r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   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-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20"/>
          <w:szCs w:val="20"/>
          <w:lang w:eastAsia="sk-SK"/>
        </w:rPr>
        <w:t>ё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шь</w:t>
      </w:r>
      <w:proofErr w:type="spellEnd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, </w:t>
      </w:r>
      <w:r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   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-</w:t>
      </w:r>
      <w:proofErr w:type="spellStart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ёт</w:t>
      </w:r>
      <w:proofErr w:type="spellEnd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, </w:t>
      </w:r>
      <w:r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                 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-</w:t>
      </w:r>
      <w:proofErr w:type="spellStart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ём</w:t>
      </w:r>
      <w:proofErr w:type="spellEnd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, </w:t>
      </w:r>
      <w:r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   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-</w:t>
      </w:r>
      <w:proofErr w:type="spellStart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ёте</w:t>
      </w:r>
      <w:proofErr w:type="spellEnd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, </w:t>
      </w:r>
      <w:r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   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-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20"/>
          <w:szCs w:val="20"/>
          <w:lang w:eastAsia="sk-SK"/>
        </w:rPr>
        <w:t>у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т</w:t>
      </w:r>
      <w:proofErr w:type="spellEnd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/-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20"/>
          <w:szCs w:val="20"/>
          <w:lang w:eastAsia="sk-SK"/>
        </w:rPr>
        <w:t>ю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т</w:t>
      </w:r>
      <w:proofErr w:type="spellEnd"/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</w:pP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 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Druhé časovanie: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</w:pP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-y/-ю,</w:t>
      </w:r>
      <w:r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   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-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20"/>
          <w:szCs w:val="20"/>
          <w:lang w:eastAsia="sk-SK"/>
        </w:rPr>
        <w:t>и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шь</w:t>
      </w:r>
      <w:proofErr w:type="spellEnd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,</w:t>
      </w:r>
      <w:r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   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-</w:t>
      </w:r>
      <w:proofErr w:type="spellStart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ит</w:t>
      </w:r>
      <w:proofErr w:type="spellEnd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, </w:t>
      </w:r>
      <w:r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                 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-</w:t>
      </w:r>
      <w:proofErr w:type="spellStart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им</w:t>
      </w:r>
      <w:proofErr w:type="spellEnd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, </w:t>
      </w:r>
      <w:r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   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-</w:t>
      </w:r>
      <w:proofErr w:type="spellStart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ите</w:t>
      </w:r>
      <w:proofErr w:type="spellEnd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,</w:t>
      </w:r>
      <w:r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   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 xml:space="preserve"> -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20"/>
          <w:szCs w:val="20"/>
          <w:lang w:eastAsia="sk-SK"/>
        </w:rPr>
        <w:t>а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т</w:t>
      </w:r>
      <w:proofErr w:type="spellEnd"/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/-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20"/>
          <w:szCs w:val="20"/>
          <w:lang w:eastAsia="sk-SK"/>
        </w:rPr>
        <w:t>я</w:t>
      </w:r>
      <w:r w:rsidRPr="00FF1EDC">
        <w:rPr>
          <w:rFonts w:ascii="Arial" w:eastAsia="Times New Roman" w:hAnsi="Arial" w:cs="Arial"/>
          <w:b/>
          <w:color w:val="212529"/>
          <w:sz w:val="20"/>
          <w:szCs w:val="20"/>
          <w:lang w:eastAsia="sk-SK"/>
        </w:rPr>
        <w:t>т</w:t>
      </w:r>
      <w:proofErr w:type="spellEnd"/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Prvé časovanie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56"/>
        <w:gridCol w:w="2160"/>
      </w:tblGrid>
      <w:tr w:rsidR="00FF1EDC" w:rsidRPr="00FF1EDC" w:rsidTr="00FF1EDC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ДЕЛАТЬ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</w:p>
        </w:tc>
      </w:tr>
      <w:tr w:rsidR="00FF1EDC" w:rsidRPr="00FF1EDC" w:rsidTr="00FF1EDC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я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дела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ю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мы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дела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ем</w:t>
            </w:r>
            <w:proofErr w:type="spellEnd"/>
          </w:p>
        </w:tc>
      </w:tr>
      <w:tr w:rsidR="00FF1EDC" w:rsidRPr="00FF1EDC" w:rsidTr="00FF1EDC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ты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дела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ешь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вы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дела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ете</w:t>
            </w:r>
            <w:proofErr w:type="spellEnd"/>
          </w:p>
        </w:tc>
      </w:tr>
      <w:tr w:rsidR="00FF1EDC" w:rsidRPr="00FF1EDC" w:rsidTr="00FF1EDC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она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оно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дела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ет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они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дела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ют</w:t>
            </w:r>
            <w:proofErr w:type="spellEnd"/>
          </w:p>
        </w:tc>
      </w:tr>
    </w:tbl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Podľa vzoru 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делать</w:t>
      </w: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sa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 časujú slovesá, ktorých prítomníkový kmeň je zakončený na</w:t>
      </w: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 –j</w:t>
      </w: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, napr.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работать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, я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работаю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,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ты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работаешь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,...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56"/>
        <w:gridCol w:w="2160"/>
      </w:tblGrid>
      <w:tr w:rsidR="00FF1EDC" w:rsidRPr="00FF1EDC" w:rsidTr="00FF1EDC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ПИСАТЬ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</w:p>
        </w:tc>
      </w:tr>
      <w:tr w:rsidR="00FF1EDC" w:rsidRPr="00FF1EDC" w:rsidTr="00FF1EDC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я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пиш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у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мы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пиш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ем</w:t>
            </w:r>
            <w:proofErr w:type="spellEnd"/>
          </w:p>
        </w:tc>
      </w:tr>
      <w:tr w:rsidR="00FF1EDC" w:rsidRPr="00FF1EDC" w:rsidTr="00FF1EDC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ты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пиш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ешь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вы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пиш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ете</w:t>
            </w:r>
            <w:proofErr w:type="spellEnd"/>
          </w:p>
        </w:tc>
      </w:tr>
      <w:tr w:rsidR="00FF1EDC" w:rsidRPr="00FF1EDC" w:rsidTr="00FF1EDC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она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оно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пиш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ет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они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пиш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ут</w:t>
            </w:r>
            <w:proofErr w:type="spellEnd"/>
          </w:p>
        </w:tc>
      </w:tr>
    </w:tbl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Podľa vzoru 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писать</w:t>
      </w:r>
      <w:proofErr w:type="spellEnd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 </w:t>
      </w: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sa časujú slovesá s neurčitkom na </w:t>
      </w: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–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ть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, ktorých prítomníkový kmeň nie je zakončený na </w:t>
      </w: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–j</w:t>
      </w: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. Posledná kmeňová spoluhláska sa môže, ale nemusí meniť. Napr.: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искать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, я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ищу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,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ты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ищешь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,...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брать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, я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беру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,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ты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берёшь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,...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56"/>
        <w:gridCol w:w="2160"/>
      </w:tblGrid>
      <w:tr w:rsidR="00FF1EDC" w:rsidRPr="00FF1EDC" w:rsidTr="00FF1EDC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НЕСТИ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</w:p>
        </w:tc>
      </w:tr>
      <w:tr w:rsidR="00FF1EDC" w:rsidRPr="00FF1EDC" w:rsidTr="00FF1EDC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я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нес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у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мы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нес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ём</w:t>
            </w:r>
            <w:proofErr w:type="spellEnd"/>
          </w:p>
        </w:tc>
      </w:tr>
      <w:tr w:rsidR="00FF1EDC" w:rsidRPr="00FF1EDC" w:rsidTr="00FF1EDC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ты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нес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ёшь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вы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нес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ёте</w:t>
            </w:r>
            <w:proofErr w:type="spellEnd"/>
          </w:p>
        </w:tc>
      </w:tr>
      <w:tr w:rsidR="00FF1EDC" w:rsidRPr="00FF1EDC" w:rsidTr="00FF1EDC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она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оно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нес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ёт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они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нес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ут</w:t>
            </w:r>
            <w:proofErr w:type="spellEnd"/>
          </w:p>
        </w:tc>
      </w:tr>
    </w:tbl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lastRenderedPageBreak/>
        <w:t>Podľa vzoru 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нести</w:t>
      </w:r>
      <w:proofErr w:type="spellEnd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 </w:t>
      </w: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sa časujú slovesá, ktoré sú v neurčitku zakončené na </w:t>
      </w: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–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зти</w:t>
      </w:r>
      <w:proofErr w:type="spellEnd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 xml:space="preserve"> (-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зть</w:t>
      </w:r>
      <w:proofErr w:type="spellEnd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), -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сти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(-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сть</w:t>
      </w:r>
      <w:proofErr w:type="spellEnd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) </w:t>
      </w: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а </w:t>
      </w: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–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чь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, pričom posledná kmeňová spoluhláska sa vždy mení. Napr.: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везти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, я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везу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,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ты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везёшь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,...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печь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, я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пеку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,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ты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печёшь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,...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Druhé časovanie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56"/>
        <w:gridCol w:w="2160"/>
      </w:tblGrid>
      <w:tr w:rsidR="00FF1EDC" w:rsidRPr="00FF1EDC" w:rsidTr="00FF1EDC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ГОВОРИТЬ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</w:p>
        </w:tc>
      </w:tr>
      <w:tr w:rsidR="00FF1EDC" w:rsidRPr="00FF1EDC" w:rsidTr="00FF1EDC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я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говор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ю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мы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говор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им</w:t>
            </w:r>
            <w:proofErr w:type="spellEnd"/>
          </w:p>
        </w:tc>
      </w:tr>
      <w:tr w:rsidR="00FF1EDC" w:rsidRPr="00FF1EDC" w:rsidTr="00FF1EDC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ты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говор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ишь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вы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говор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ите</w:t>
            </w:r>
            <w:proofErr w:type="spellEnd"/>
          </w:p>
        </w:tc>
      </w:tr>
      <w:tr w:rsidR="00FF1EDC" w:rsidRPr="00FF1EDC" w:rsidTr="00FF1EDC"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она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оно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говор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ит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они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говор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ят</w:t>
            </w:r>
            <w:proofErr w:type="spellEnd"/>
          </w:p>
        </w:tc>
      </w:tr>
    </w:tbl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Podľa vzoru 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говорить</w:t>
      </w:r>
      <w:proofErr w:type="spellEnd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 </w:t>
      </w: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sa časujú takmer všetky slovesá zakončené v neurčitku na </w:t>
      </w: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–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ить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, a niektoré slovesá zakončené na </w:t>
      </w: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–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еть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а </w:t>
      </w: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–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ать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. Napr.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возить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, я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вожу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,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ты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возишь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,...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спать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, я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сплю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,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ты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спишь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,...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смотреть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, я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смотрю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,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ты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 </w:t>
      </w:r>
      <w:proofErr w:type="spellStart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смотришь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,...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Časovanie zvratných slovies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POZOR !!!</w:t>
      </w: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Zvratná prípona sa v ruštine píše vždy so slovesom!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U zvratných slovies k tvarom prítomného času pridávame v 1. osobe jednotného čísla a 2. osobe množného čísla (po samohláske) príponu </w:t>
      </w: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–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сь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, v ostatných tvaroch (po spoluhláske) príponu </w:t>
      </w:r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–</w:t>
      </w:r>
      <w:proofErr w:type="spellStart"/>
      <w:r w:rsidRPr="00FF1EDC">
        <w:rPr>
          <w:rFonts w:ascii="Arial" w:eastAsia="Times New Roman" w:hAnsi="Arial" w:cs="Arial"/>
          <w:b/>
          <w:bCs/>
          <w:color w:val="5341AF"/>
          <w:sz w:val="17"/>
          <w:szCs w:val="17"/>
          <w:lang w:eastAsia="sk-SK"/>
        </w:rPr>
        <w:t>ся</w:t>
      </w:r>
      <w:proofErr w:type="spellEnd"/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.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Napríklad: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60"/>
        <w:gridCol w:w="1956"/>
      </w:tblGrid>
      <w:tr w:rsidR="00FF1EDC" w:rsidRPr="00FF1EDC" w:rsidTr="00FF1EDC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ДЕРЖАТЬСЯ</w:t>
            </w:r>
          </w:p>
        </w:tc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FF1EDC" w:rsidRPr="00FF1EDC" w:rsidRDefault="00FF1EDC" w:rsidP="00FF1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</w:p>
        </w:tc>
      </w:tr>
      <w:tr w:rsidR="00FF1EDC" w:rsidRPr="00FF1EDC" w:rsidTr="00FF1EDC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я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держ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у</w:t>
            </w: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сь</w:t>
            </w:r>
            <w:proofErr w:type="spellEnd"/>
          </w:p>
        </w:tc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мы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держи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м</w:t>
            </w: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ся</w:t>
            </w:r>
            <w:proofErr w:type="spellEnd"/>
          </w:p>
        </w:tc>
      </w:tr>
      <w:tr w:rsidR="00FF1EDC" w:rsidRPr="00FF1EDC" w:rsidTr="00FF1EDC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ты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держи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шь</w:t>
            </w: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ся</w:t>
            </w:r>
            <w:proofErr w:type="spellEnd"/>
          </w:p>
        </w:tc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вы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держит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е</w:t>
            </w: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сь</w:t>
            </w:r>
            <w:proofErr w:type="spellEnd"/>
          </w:p>
        </w:tc>
      </w:tr>
      <w:tr w:rsidR="00FF1EDC" w:rsidRPr="00FF1EDC" w:rsidTr="00FF1EDC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она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оно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держи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т</w:t>
            </w: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ся</w:t>
            </w:r>
            <w:proofErr w:type="spellEnd"/>
          </w:p>
        </w:tc>
        <w:tc>
          <w:tcPr>
            <w:tcW w:w="1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1EDC" w:rsidRPr="00FF1EDC" w:rsidRDefault="00FF1EDC" w:rsidP="00FF1EDC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они</w:t>
            </w:r>
            <w:proofErr w:type="spellEnd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держа</w:t>
            </w:r>
            <w:r w:rsidRPr="00FF1EDC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т</w:t>
            </w:r>
            <w:r w:rsidRPr="00FF1ED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ся</w:t>
            </w:r>
            <w:proofErr w:type="spellEnd"/>
          </w:p>
        </w:tc>
      </w:tr>
    </w:tbl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p w:rsid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Keďže neexistujú pravidlá, ktoré by jednoznačne určovali zmeny v kmeni, treba si vždy zapamätať okrem neurčitku slovesa aj tvar 1. a 2. osoby jednotného čísla, prípadne aj 3. osoby množného čísla.</w:t>
      </w:r>
      <w:r>
        <w:rPr>
          <w:rFonts w:ascii="Arial" w:eastAsia="Times New Roman" w:hAnsi="Arial" w:cs="Arial"/>
          <w:color w:val="212529"/>
          <w:sz w:val="17"/>
          <w:szCs w:val="17"/>
          <w:lang w:eastAsia="sk-SK"/>
        </w:rPr>
        <w:t xml:space="preserve"> 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>
        <w:rPr>
          <w:rFonts w:ascii="Arial" w:eastAsia="Times New Roman" w:hAnsi="Arial" w:cs="Arial"/>
          <w:color w:val="212529"/>
          <w:sz w:val="17"/>
          <w:szCs w:val="17"/>
          <w:lang w:eastAsia="sk-SK"/>
        </w:rPr>
        <w:t>/Príklady nabudúce, keď to bude aktuálne/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p w:rsidR="00FF1EDC" w:rsidRPr="00FF1EDC" w:rsidRDefault="00FF1EDC" w:rsidP="00FF1ED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12529"/>
          <w:sz w:val="17"/>
          <w:szCs w:val="17"/>
          <w:lang w:eastAsia="sk-SK"/>
        </w:rPr>
      </w:pPr>
      <w:r w:rsidRPr="00FF1EDC">
        <w:rPr>
          <w:rFonts w:ascii="Arial" w:eastAsia="Times New Roman" w:hAnsi="Arial" w:cs="Arial"/>
          <w:color w:val="212529"/>
          <w:sz w:val="17"/>
          <w:szCs w:val="17"/>
          <w:lang w:eastAsia="sk-SK"/>
        </w:rPr>
        <w:t> </w:t>
      </w:r>
    </w:p>
    <w:p w:rsidR="00FF1EDC" w:rsidRPr="00FF1EDC" w:rsidRDefault="00FF1EDC" w:rsidP="00FF1EDC">
      <w:pPr>
        <w:shd w:val="clear" w:color="auto" w:fill="FFFFFF"/>
        <w:spacing w:before="100" w:beforeAutospacing="1" w:after="100" w:afterAutospacing="1" w:line="240" w:lineRule="auto"/>
        <w:ind w:left="60" w:right="60"/>
        <w:textAlignment w:val="top"/>
        <w:rPr>
          <w:rFonts w:ascii="Arial" w:eastAsia="Times New Roman" w:hAnsi="Arial" w:cs="Arial"/>
          <w:color w:val="212529"/>
          <w:sz w:val="26"/>
          <w:szCs w:val="26"/>
          <w:lang w:eastAsia="sk-SK"/>
        </w:rPr>
      </w:pPr>
    </w:p>
    <w:sectPr w:rsidR="00FF1EDC" w:rsidRPr="00FF1EDC" w:rsidSect="00957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F2D6B"/>
    <w:multiLevelType w:val="multilevel"/>
    <w:tmpl w:val="2B78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D0241E"/>
    <w:multiLevelType w:val="multilevel"/>
    <w:tmpl w:val="BB88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1EDC"/>
    <w:rsid w:val="00543FF5"/>
    <w:rsid w:val="009578C9"/>
    <w:rsid w:val="00D47060"/>
    <w:rsid w:val="00E04F9E"/>
    <w:rsid w:val="00F1115F"/>
    <w:rsid w:val="00F243DC"/>
    <w:rsid w:val="00FF1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78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FF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9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8610">
          <w:marLeft w:val="0"/>
          <w:marRight w:val="0"/>
          <w:marTop w:val="52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0022">
              <w:marLeft w:val="0"/>
              <w:marRight w:val="120"/>
              <w:marTop w:val="0"/>
              <w:marBottom w:val="120"/>
              <w:divBdr>
                <w:top w:val="single" w:sz="4" w:space="3" w:color="B5ABE8"/>
                <w:left w:val="single" w:sz="4" w:space="12" w:color="B5ABE8"/>
                <w:bottom w:val="single" w:sz="4" w:space="3" w:color="B5ABE8"/>
                <w:right w:val="single" w:sz="4" w:space="12" w:color="B5ABE8"/>
              </w:divBdr>
            </w:div>
            <w:div w:id="1526284893">
              <w:marLeft w:val="0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6</cp:revision>
  <dcterms:created xsi:type="dcterms:W3CDTF">2020-03-30T20:41:00Z</dcterms:created>
  <dcterms:modified xsi:type="dcterms:W3CDTF">2020-04-07T20:57:00Z</dcterms:modified>
</cp:coreProperties>
</file>