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9F" w:rsidRPr="00E15C0C" w:rsidRDefault="00C9549F">
      <w:pPr>
        <w:rPr>
          <w:rFonts w:ascii="Times New Roman" w:hAnsi="Times New Roman"/>
          <w:shd w:val="clear" w:color="auto" w:fill="FFFFFF"/>
        </w:rPr>
      </w:pPr>
      <w:r w:rsidRPr="00E15C0C"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Ľuľkovec zlomocný</w:t>
      </w:r>
      <w:r w:rsidRPr="00E15C0C">
        <w:rPr>
          <w:rFonts w:ascii="Times New Roman" w:hAnsi="Times New Roman"/>
          <w:shd w:val="clear" w:color="auto" w:fill="FFFFFF"/>
        </w:rPr>
        <w:t> (</w:t>
      </w:r>
      <w:hyperlink r:id="rId5" w:tooltip="Latinč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lat.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r w:rsidRPr="00E15C0C">
        <w:rPr>
          <w:rFonts w:ascii="Times New Roman" w:hAnsi="Times New Roman"/>
          <w:shd w:val="clear" w:color="auto" w:fill="FFFFFF"/>
          <w:lang w:val="la-Latn"/>
        </w:rPr>
        <w:t>Atropa bella-donna</w:t>
      </w:r>
      <w:r w:rsidRPr="00E15C0C">
        <w:rPr>
          <w:rFonts w:ascii="Times New Roman" w:hAnsi="Times New Roman"/>
          <w:shd w:val="clear" w:color="auto" w:fill="FFFFFF"/>
        </w:rPr>
        <w:t xml:space="preserve">) je statná, až </w:t>
      </w:r>
      <w:smartTag w:uri="urn:schemas-microsoft-com:office:smarttags" w:element="metricconverter">
        <w:smartTagPr>
          <w:attr w:name="ProductID" w:val="180 cm"/>
        </w:smartTagPr>
        <w:r w:rsidRPr="00E15C0C">
          <w:rPr>
            <w:rFonts w:ascii="Times New Roman" w:hAnsi="Times New Roman"/>
            <w:shd w:val="clear" w:color="auto" w:fill="FFFFFF"/>
          </w:rPr>
          <w:t>180 cm</w:t>
        </w:r>
      </w:smartTag>
      <w:r w:rsidRPr="00E15C0C">
        <w:rPr>
          <w:rFonts w:ascii="Times New Roman" w:hAnsi="Times New Roman"/>
          <w:shd w:val="clear" w:color="auto" w:fill="FFFFFF"/>
        </w:rPr>
        <w:t xml:space="preserve"> vysoká vytrvalá </w:t>
      </w:r>
      <w:hyperlink r:id="rId6" w:tooltip="Byl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bylina</w:t>
        </w:r>
      </w:hyperlink>
      <w:r w:rsidRPr="00E15C0C">
        <w:rPr>
          <w:rFonts w:ascii="Times New Roman" w:hAnsi="Times New Roman"/>
          <w:shd w:val="clear" w:color="auto" w:fill="FFFFFF"/>
        </w:rPr>
        <w:t> z </w:t>
      </w:r>
      <w:hyperlink r:id="rId7" w:tooltip="Čeľaď (taxonómia)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čeľade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hyperlink r:id="rId8" w:tooltip="Ľuľkovité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ľuľkovité</w:t>
        </w:r>
      </w:hyperlink>
      <w:r w:rsidRPr="00E15C0C">
        <w:rPr>
          <w:rFonts w:ascii="Times New Roman" w:hAnsi="Times New Roman"/>
          <w:shd w:val="clear" w:color="auto" w:fill="FFFFFF"/>
        </w:rPr>
        <w:t> (</w:t>
      </w:r>
      <w:r w:rsidRPr="00E15C0C">
        <w:rPr>
          <w:rFonts w:ascii="Times New Roman" w:hAnsi="Times New Roman"/>
          <w:i/>
          <w:iCs/>
          <w:shd w:val="clear" w:color="auto" w:fill="FFFFFF"/>
        </w:rPr>
        <w:t>Solanaceae</w:t>
      </w:r>
      <w:r w:rsidRPr="00E15C0C">
        <w:rPr>
          <w:rFonts w:ascii="Times New Roman" w:hAnsi="Times New Roman"/>
          <w:shd w:val="clear" w:color="auto" w:fill="FFFFFF"/>
        </w:rPr>
        <w:t>). Je považovaná za najnebezpečnejšiu stredoeurópsku </w:t>
      </w:r>
      <w:hyperlink r:id="rId9" w:tooltip="Jed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jedovatú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hyperlink r:id="rId10" w:tooltip="Rastl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rastlinu</w:t>
        </w:r>
      </w:hyperlink>
      <w:r w:rsidRPr="00E15C0C">
        <w:rPr>
          <w:rFonts w:ascii="Times New Roman" w:hAnsi="Times New Roman"/>
          <w:shd w:val="clear" w:color="auto" w:fill="FFFFFF"/>
        </w:rPr>
        <w:t>.</w:t>
      </w:r>
    </w:p>
    <w:p w:rsidR="00C9549F" w:rsidRPr="00E15C0C" w:rsidRDefault="00C9549F">
      <w:pPr>
        <w:rPr>
          <w:rFonts w:ascii="Times New Roman" w:hAnsi="Times New Roman"/>
          <w:shd w:val="clear" w:color="auto" w:fill="FFFFFF"/>
        </w:rPr>
      </w:pPr>
      <w:r w:rsidRPr="00E15C0C">
        <w:rPr>
          <w:rFonts w:ascii="Times New Roman" w:hAnsi="Times New Roman"/>
          <w:shd w:val="clear" w:color="auto" w:fill="FFFFFF"/>
        </w:rPr>
        <w:t>Prirodzene sa vyskytuje v celej </w:t>
      </w:r>
      <w:hyperlink r:id="rId11" w:tooltip="Európ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Európe</w:t>
        </w:r>
      </w:hyperlink>
      <w:r w:rsidRPr="00E15C0C">
        <w:rPr>
          <w:rFonts w:ascii="Times New Roman" w:hAnsi="Times New Roman"/>
          <w:shd w:val="clear" w:color="auto" w:fill="FFFFFF"/>
        </w:rPr>
        <w:t> (od Španielska po Podnestrie a </w:t>
      </w:r>
      <w:hyperlink r:id="rId12" w:tooltip="Krym (polostrov)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Krym</w:t>
        </w:r>
      </w:hyperlink>
      <w:r w:rsidRPr="00E15C0C">
        <w:rPr>
          <w:rFonts w:ascii="Times New Roman" w:hAnsi="Times New Roman"/>
          <w:shd w:val="clear" w:color="auto" w:fill="FFFFFF"/>
        </w:rPr>
        <w:t>, a od Stredomoria po južné Švédsko), zriedkavejšie v severnej Afrike. Rastlina obľubuje prevažne okraje lesov, rúbaniská a polotienité vlhké pôdy zásaditého až slabo kyslého charakteru.</w:t>
      </w:r>
    </w:p>
    <w:p w:rsidR="00C9549F" w:rsidRPr="00E15C0C" w:rsidRDefault="00C9549F" w:rsidP="007D18A5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15C0C">
        <w:rPr>
          <w:sz w:val="22"/>
          <w:szCs w:val="22"/>
        </w:rPr>
        <w:t>Je to statná 50 – 180 cm vysoká žľaznatá bylina s tučnou priamou a vetvenou stonkou. Listy sú striedavé a rôzne veľké, špicato vajcovité až elipsovité, celokrajné, na báze klinovite zúžené.</w:t>
      </w:r>
    </w:p>
    <w:p w:rsidR="00C9549F" w:rsidRPr="00E15C0C" w:rsidRDefault="00C9549F" w:rsidP="007D18A5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hyperlink r:id="rId13" w:tooltip="Plod (rastlina)" w:history="1">
        <w:r w:rsidRPr="00E15C0C">
          <w:rPr>
            <w:rStyle w:val="Hyperlink"/>
            <w:color w:val="auto"/>
            <w:sz w:val="22"/>
            <w:szCs w:val="22"/>
          </w:rPr>
          <w:t>Plodom</w:t>
        </w:r>
      </w:hyperlink>
      <w:r w:rsidRPr="00E15C0C">
        <w:rPr>
          <w:sz w:val="22"/>
          <w:szCs w:val="22"/>
        </w:rPr>
        <w:t> je čierna, výrazne lesklá guľovitá bobuľa (14 – 18 mm v priemere) vyrastajúca z hviezdicového kalichu. Bobuľa neobsahuje kôstku (na rozdiel od jedlej </w:t>
      </w:r>
      <w:hyperlink r:id="rId14" w:tooltip="Čerešňa vtáčia" w:history="1">
        <w:r w:rsidRPr="00E15C0C">
          <w:rPr>
            <w:rStyle w:val="Hyperlink"/>
            <w:color w:val="auto"/>
            <w:sz w:val="22"/>
            <w:szCs w:val="22"/>
          </w:rPr>
          <w:t>čerešne vtáčej</w:t>
        </w:r>
      </w:hyperlink>
      <w:r w:rsidRPr="00E15C0C">
        <w:rPr>
          <w:sz w:val="22"/>
          <w:szCs w:val="22"/>
        </w:rPr>
        <w:t>), ale množstvo semien v modrofialovej šťave. Spočiatku chutí sladko, neskôr však dostáva odpornú horkú príchuť.</w:t>
      </w:r>
    </w:p>
    <w:p w:rsidR="00C9549F" w:rsidRPr="00E15C0C" w:rsidRDefault="00C9549F" w:rsidP="007D18A5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15C0C">
        <w:rPr>
          <w:sz w:val="22"/>
          <w:szCs w:val="22"/>
        </w:rPr>
        <w:t xml:space="preserve">Kvitne od júna do septembra. Kvety sú úžľabné, jednotlivé, stopkaté, päťramenné, koruny trubkovité, zvonkovité (až </w:t>
      </w:r>
      <w:smartTag w:uri="urn:schemas-microsoft-com:office:smarttags" w:element="metricconverter">
        <w:smartTagPr>
          <w:attr w:name="ProductID" w:val="3 cm"/>
        </w:smartTagPr>
        <w:r w:rsidRPr="00E15C0C">
          <w:rPr>
            <w:sz w:val="22"/>
            <w:szCs w:val="22"/>
          </w:rPr>
          <w:t>3 cm</w:t>
        </w:r>
      </w:smartTag>
      <w:r w:rsidRPr="00E15C0C">
        <w:rPr>
          <w:sz w:val="22"/>
          <w:szCs w:val="22"/>
        </w:rPr>
        <w:t xml:space="preserve"> dlhé), zvonku hnedofialové, zvnútra lysé, hnedofialové, žltošedé až žlté, červenkasto mramorované. Cípy koruny sú ohnuté.</w:t>
      </w:r>
    </w:p>
    <w:p w:rsidR="00C9549F" w:rsidRPr="00E15C0C" w:rsidRDefault="00C9549F" w:rsidP="007D18A5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Celá rastlina je prudko jedovatá vzhľadom na vysoký obsah tropanových </w:t>
      </w:r>
      <w:hyperlink r:id="rId15" w:tooltip="Alkaloid" w:history="1">
        <w:r w:rsidRPr="00E15C0C">
          <w:rPr>
            <w:rFonts w:ascii="Times New Roman" w:hAnsi="Times New Roman"/>
            <w:lang w:eastAsia="sk-SK"/>
          </w:rPr>
          <w:t>alkaloidov</w:t>
        </w:r>
      </w:hyperlink>
      <w:r w:rsidRPr="00E15C0C">
        <w:rPr>
          <w:rFonts w:ascii="Times New Roman" w:hAnsi="Times New Roman"/>
          <w:lang w:eastAsia="sk-SK"/>
        </w:rPr>
        <w:t> (koreň až 1,5 %, listy 0,3 až 1,2 %, semená asi 0,8 %) z ktorých rozhodujúci podiel tvorí </w:t>
      </w:r>
      <w:hyperlink r:id="rId16" w:tooltip="L-hyoscyamin" w:history="1">
        <w:r w:rsidRPr="00E15C0C">
          <w:rPr>
            <w:rFonts w:ascii="Times New Roman" w:hAnsi="Times New Roman"/>
            <w:lang w:eastAsia="sk-SK"/>
          </w:rPr>
          <w:t>L-hyoscyamin</w:t>
        </w:r>
      </w:hyperlink>
      <w:r w:rsidRPr="00E15C0C">
        <w:rPr>
          <w:rFonts w:ascii="Times New Roman" w:hAnsi="Times New Roman"/>
          <w:lang w:eastAsia="sk-SK"/>
        </w:rPr>
        <w:t> (až 70 % všetkých alkaloidov). Tieto alkaloidy pôsobia na nervový systém ako </w:t>
      </w:r>
      <w:hyperlink r:id="rId17" w:tooltip="Parasympatolytikum" w:history="1">
        <w:r w:rsidRPr="00E15C0C">
          <w:rPr>
            <w:rFonts w:ascii="Times New Roman" w:hAnsi="Times New Roman"/>
            <w:lang w:eastAsia="sk-SK"/>
          </w:rPr>
          <w:t>parasympatolytikum</w:t>
        </w:r>
      </w:hyperlink>
      <w:r w:rsidRPr="00E15C0C">
        <w:rPr>
          <w:rFonts w:ascii="Times New Roman" w:hAnsi="Times New Roman"/>
          <w:lang w:eastAsia="sk-SK"/>
        </w:rPr>
        <w:t> tým, že tlmia všetky muskarínové účinky acetylcholínu, utlmujú srdcovú činnosť a spôsobujú zastavenie dychu.</w:t>
      </w:r>
    </w:p>
    <w:p w:rsidR="00C9549F" w:rsidRPr="00E15C0C" w:rsidRDefault="00C9549F" w:rsidP="007D18A5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b/>
          <w:bCs/>
          <w:lang w:eastAsia="sk-SK"/>
        </w:rPr>
        <w:t>Smrteľná dávka je u malého dieťaťa už 3 bobule (!), u dospelého 10 bobúľ.</w:t>
      </w:r>
    </w:p>
    <w:p w:rsidR="00C9549F" w:rsidRPr="00E15C0C" w:rsidRDefault="00C9549F" w:rsidP="007D18A5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Ako protijed (</w:t>
      </w:r>
      <w:hyperlink r:id="rId18" w:tooltip="Antidotum (stránka neexistuje)" w:history="1">
        <w:r w:rsidRPr="00E15C0C">
          <w:rPr>
            <w:rFonts w:ascii="Times New Roman" w:hAnsi="Times New Roman"/>
            <w:lang w:eastAsia="sk-SK"/>
          </w:rPr>
          <w:t>antidotum</w:t>
        </w:r>
      </w:hyperlink>
      <w:r w:rsidRPr="00E15C0C">
        <w:rPr>
          <w:rFonts w:ascii="Times New Roman" w:hAnsi="Times New Roman"/>
          <w:lang w:eastAsia="sk-SK"/>
        </w:rPr>
        <w:t>) sa užíva </w:t>
      </w:r>
      <w:hyperlink r:id="rId19" w:tooltip="Fyzostigmín (stránka neexistuje)" w:history="1">
        <w:r w:rsidRPr="00E15C0C">
          <w:rPr>
            <w:rFonts w:ascii="Times New Roman" w:hAnsi="Times New Roman"/>
            <w:lang w:eastAsia="sk-SK"/>
          </w:rPr>
          <w:t>fyzostigmín</w:t>
        </w:r>
      </w:hyperlink>
      <w:r w:rsidRPr="00E15C0C">
        <w:rPr>
          <w:rFonts w:ascii="Times New Roman" w:hAnsi="Times New Roman"/>
          <w:lang w:eastAsia="sk-SK"/>
        </w:rPr>
        <w:t> alebo </w:t>
      </w:r>
      <w:hyperlink r:id="rId20" w:tooltip="Pilokarpín (stránka neexistuje)" w:history="1">
        <w:r w:rsidRPr="00E15C0C">
          <w:rPr>
            <w:rFonts w:ascii="Times New Roman" w:hAnsi="Times New Roman"/>
            <w:lang w:eastAsia="sk-SK"/>
          </w:rPr>
          <w:t>pilokarpín</w:t>
        </w:r>
      </w:hyperlink>
      <w:r w:rsidRPr="00E15C0C">
        <w:rPr>
          <w:rFonts w:ascii="Times New Roman" w:hAnsi="Times New Roman"/>
          <w:lang w:eastAsia="sk-SK"/>
        </w:rPr>
        <w:t>.</w:t>
      </w:r>
    </w:p>
    <w:p w:rsidR="00C9549F" w:rsidRPr="00E15C0C" w:rsidRDefault="00C9549F" w:rsidP="007D18A5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Hlavné príznaky otravy:</w:t>
      </w:r>
    </w:p>
    <w:p w:rsidR="00C9549F" w:rsidRPr="00E15C0C" w:rsidRDefault="00C9549F" w:rsidP="00E15C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rozšírené zreničky</w:t>
      </w:r>
      <w:r>
        <w:rPr>
          <w:rFonts w:ascii="Times New Roman" w:hAnsi="Times New Roman"/>
          <w:lang w:eastAsia="sk-SK"/>
        </w:rPr>
        <w:tab/>
      </w:r>
      <w:r>
        <w:rPr>
          <w:rFonts w:ascii="Times New Roman" w:hAnsi="Times New Roman"/>
          <w:lang w:eastAsia="sk-SK"/>
        </w:rPr>
        <w:tab/>
      </w:r>
      <w:r w:rsidRPr="00E15C0C">
        <w:rPr>
          <w:rFonts w:ascii="Times New Roman" w:hAnsi="Times New Roman"/>
          <w:lang w:eastAsia="sk-SK"/>
        </w:rPr>
        <w:t>vyschnutá sliznica</w:t>
      </w:r>
      <w:r>
        <w:rPr>
          <w:rFonts w:ascii="Times New Roman" w:hAnsi="Times New Roman"/>
          <w:lang w:eastAsia="sk-SK"/>
        </w:rPr>
        <w:tab/>
      </w:r>
      <w:r>
        <w:rPr>
          <w:rFonts w:ascii="Times New Roman" w:hAnsi="Times New Roman"/>
          <w:lang w:eastAsia="sk-SK"/>
        </w:rPr>
        <w:tab/>
      </w:r>
      <w:r w:rsidRPr="00E15C0C">
        <w:rPr>
          <w:rFonts w:ascii="Times New Roman" w:hAnsi="Times New Roman"/>
          <w:lang w:eastAsia="sk-SK"/>
        </w:rPr>
        <w:t>sčervenanie tváre, suchá a teplá pleť</w:t>
      </w:r>
    </w:p>
    <w:p w:rsidR="00C9549F" w:rsidRPr="00E15C0C" w:rsidRDefault="00C9549F" w:rsidP="00E15C0C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zrýchlený tep</w:t>
      </w:r>
    </w:p>
    <w:p w:rsidR="00C9549F" w:rsidRPr="00E15C0C" w:rsidRDefault="00C9549F" w:rsidP="00E15C0C">
      <w:pPr>
        <w:rPr>
          <w:rFonts w:ascii="Times New Roman" w:hAnsi="Times New Roman"/>
          <w:shd w:val="clear" w:color="auto" w:fill="FFFFFF"/>
        </w:rPr>
      </w:pPr>
      <w:r w:rsidRPr="00E15C0C"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Ľuľkovec zlomocný</w:t>
      </w:r>
      <w:r w:rsidRPr="00E15C0C">
        <w:rPr>
          <w:rFonts w:ascii="Times New Roman" w:hAnsi="Times New Roman"/>
          <w:shd w:val="clear" w:color="auto" w:fill="FFFFFF"/>
        </w:rPr>
        <w:t> (</w:t>
      </w:r>
      <w:hyperlink r:id="rId21" w:tooltip="Latinč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lat.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r w:rsidRPr="00E15C0C">
        <w:rPr>
          <w:rFonts w:ascii="Times New Roman" w:hAnsi="Times New Roman"/>
          <w:shd w:val="clear" w:color="auto" w:fill="FFFFFF"/>
          <w:lang w:val="la-Latn"/>
        </w:rPr>
        <w:t>Atropa bella-donna</w:t>
      </w:r>
      <w:r w:rsidRPr="00E15C0C">
        <w:rPr>
          <w:rFonts w:ascii="Times New Roman" w:hAnsi="Times New Roman"/>
          <w:shd w:val="clear" w:color="auto" w:fill="FFFFFF"/>
        </w:rPr>
        <w:t xml:space="preserve">) je statná, až </w:t>
      </w:r>
      <w:smartTag w:uri="urn:schemas-microsoft-com:office:smarttags" w:element="metricconverter">
        <w:smartTagPr>
          <w:attr w:name="ProductID" w:val="180 cm"/>
        </w:smartTagPr>
        <w:r w:rsidRPr="00E15C0C">
          <w:rPr>
            <w:rFonts w:ascii="Times New Roman" w:hAnsi="Times New Roman"/>
            <w:shd w:val="clear" w:color="auto" w:fill="FFFFFF"/>
          </w:rPr>
          <w:t>180 cm</w:t>
        </w:r>
      </w:smartTag>
      <w:r w:rsidRPr="00E15C0C">
        <w:rPr>
          <w:rFonts w:ascii="Times New Roman" w:hAnsi="Times New Roman"/>
          <w:shd w:val="clear" w:color="auto" w:fill="FFFFFF"/>
        </w:rPr>
        <w:t xml:space="preserve"> vysoká vytrvalá </w:t>
      </w:r>
      <w:hyperlink r:id="rId22" w:tooltip="Byl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bylina</w:t>
        </w:r>
      </w:hyperlink>
      <w:r w:rsidRPr="00E15C0C">
        <w:rPr>
          <w:rFonts w:ascii="Times New Roman" w:hAnsi="Times New Roman"/>
          <w:shd w:val="clear" w:color="auto" w:fill="FFFFFF"/>
        </w:rPr>
        <w:t> z </w:t>
      </w:r>
      <w:hyperlink r:id="rId23" w:tooltip="Čeľaď (taxonómia)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čeľade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hyperlink r:id="rId24" w:tooltip="Ľuľkovité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ľuľkovité</w:t>
        </w:r>
      </w:hyperlink>
      <w:r w:rsidRPr="00E15C0C">
        <w:rPr>
          <w:rFonts w:ascii="Times New Roman" w:hAnsi="Times New Roman"/>
          <w:shd w:val="clear" w:color="auto" w:fill="FFFFFF"/>
        </w:rPr>
        <w:t> (</w:t>
      </w:r>
      <w:r w:rsidRPr="00E15C0C">
        <w:rPr>
          <w:rFonts w:ascii="Times New Roman" w:hAnsi="Times New Roman"/>
          <w:i/>
          <w:iCs/>
          <w:shd w:val="clear" w:color="auto" w:fill="FFFFFF"/>
        </w:rPr>
        <w:t>Solanaceae</w:t>
      </w:r>
      <w:r w:rsidRPr="00E15C0C">
        <w:rPr>
          <w:rFonts w:ascii="Times New Roman" w:hAnsi="Times New Roman"/>
          <w:shd w:val="clear" w:color="auto" w:fill="FFFFFF"/>
        </w:rPr>
        <w:t>). Je považovaná za najnebezpečnejšiu stredoeurópsku </w:t>
      </w:r>
      <w:hyperlink r:id="rId25" w:tooltip="Jed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jedovatú</w:t>
        </w:r>
      </w:hyperlink>
      <w:r w:rsidRPr="00E15C0C">
        <w:rPr>
          <w:rFonts w:ascii="Times New Roman" w:hAnsi="Times New Roman"/>
          <w:shd w:val="clear" w:color="auto" w:fill="FFFFFF"/>
        </w:rPr>
        <w:t> </w:t>
      </w:r>
      <w:hyperlink r:id="rId26" w:tooltip="Rastlin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rastlinu</w:t>
        </w:r>
      </w:hyperlink>
      <w:r w:rsidRPr="00E15C0C">
        <w:rPr>
          <w:rFonts w:ascii="Times New Roman" w:hAnsi="Times New Roman"/>
          <w:shd w:val="clear" w:color="auto" w:fill="FFFFFF"/>
        </w:rPr>
        <w:t>.</w:t>
      </w:r>
    </w:p>
    <w:p w:rsidR="00C9549F" w:rsidRPr="00E15C0C" w:rsidRDefault="00C9549F" w:rsidP="00E15C0C">
      <w:pPr>
        <w:rPr>
          <w:rFonts w:ascii="Times New Roman" w:hAnsi="Times New Roman"/>
          <w:shd w:val="clear" w:color="auto" w:fill="FFFFFF"/>
        </w:rPr>
      </w:pPr>
      <w:r w:rsidRPr="00E15C0C">
        <w:rPr>
          <w:rFonts w:ascii="Times New Roman" w:hAnsi="Times New Roman"/>
          <w:shd w:val="clear" w:color="auto" w:fill="FFFFFF"/>
        </w:rPr>
        <w:t>Prirodzene sa vyskytuje v celej </w:t>
      </w:r>
      <w:hyperlink r:id="rId27" w:tooltip="Európa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Európe</w:t>
        </w:r>
      </w:hyperlink>
      <w:r w:rsidRPr="00E15C0C">
        <w:rPr>
          <w:rFonts w:ascii="Times New Roman" w:hAnsi="Times New Roman"/>
          <w:shd w:val="clear" w:color="auto" w:fill="FFFFFF"/>
        </w:rPr>
        <w:t> (od Španielska po Podnestrie a </w:t>
      </w:r>
      <w:hyperlink r:id="rId28" w:tooltip="Krym (polostrov)" w:history="1">
        <w:r w:rsidRPr="00E15C0C">
          <w:rPr>
            <w:rStyle w:val="Hyperlink"/>
            <w:rFonts w:ascii="Times New Roman" w:hAnsi="Times New Roman"/>
            <w:color w:val="auto"/>
            <w:shd w:val="clear" w:color="auto" w:fill="FFFFFF"/>
          </w:rPr>
          <w:t>Krym</w:t>
        </w:r>
      </w:hyperlink>
      <w:r w:rsidRPr="00E15C0C">
        <w:rPr>
          <w:rFonts w:ascii="Times New Roman" w:hAnsi="Times New Roman"/>
          <w:shd w:val="clear" w:color="auto" w:fill="FFFFFF"/>
        </w:rPr>
        <w:t>, a od Stredomoria po južné Švédsko), zriedkavejšie v severnej Afrike. Rastlina obľubuje prevažne okraje lesov, rúbaniská a polotienité vlhké pôdy zásaditého až slabo kyslého charakteru.</w:t>
      </w:r>
    </w:p>
    <w:p w:rsidR="00C9549F" w:rsidRPr="00E15C0C" w:rsidRDefault="00C9549F" w:rsidP="00E15C0C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15C0C">
        <w:rPr>
          <w:sz w:val="22"/>
          <w:szCs w:val="22"/>
        </w:rPr>
        <w:t>Je to statná 50 – 180 cm vysoká žľaznatá bylina s tučnou priamou a vetvenou stonkou. Listy sú striedavé a rôzne veľké, špicato vajcovité až elipsovité, celokrajné, na báze klinovite zúžené.</w:t>
      </w:r>
    </w:p>
    <w:p w:rsidR="00C9549F" w:rsidRPr="00E15C0C" w:rsidRDefault="00C9549F" w:rsidP="00E15C0C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hyperlink r:id="rId29" w:tooltip="Plod (rastlina)" w:history="1">
        <w:r w:rsidRPr="00E15C0C">
          <w:rPr>
            <w:rStyle w:val="Hyperlink"/>
            <w:color w:val="auto"/>
            <w:sz w:val="22"/>
            <w:szCs w:val="22"/>
          </w:rPr>
          <w:t>Plodom</w:t>
        </w:r>
      </w:hyperlink>
      <w:r w:rsidRPr="00E15C0C">
        <w:rPr>
          <w:sz w:val="22"/>
          <w:szCs w:val="22"/>
        </w:rPr>
        <w:t> je čierna, výrazne lesklá guľovitá bobuľa (14 – 18 mm v priemere) vyrastajúca z hviezdicového kalichu. Bobuľa neobsahuje kôstku (na rozdiel od jedlej </w:t>
      </w:r>
      <w:hyperlink r:id="rId30" w:tooltip="Čerešňa vtáčia" w:history="1">
        <w:r w:rsidRPr="00E15C0C">
          <w:rPr>
            <w:rStyle w:val="Hyperlink"/>
            <w:color w:val="auto"/>
            <w:sz w:val="22"/>
            <w:szCs w:val="22"/>
          </w:rPr>
          <w:t>čerešne vtáčej</w:t>
        </w:r>
      </w:hyperlink>
      <w:r w:rsidRPr="00E15C0C">
        <w:rPr>
          <w:sz w:val="22"/>
          <w:szCs w:val="22"/>
        </w:rPr>
        <w:t>), ale množstvo semien v modrofialovej šťave. Spočiatku chutí sladko, neskôr však dostáva odpornú horkú príchuť.</w:t>
      </w:r>
    </w:p>
    <w:p w:rsidR="00C9549F" w:rsidRPr="00E15C0C" w:rsidRDefault="00C9549F" w:rsidP="00E15C0C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E15C0C">
        <w:rPr>
          <w:sz w:val="22"/>
          <w:szCs w:val="22"/>
        </w:rPr>
        <w:t xml:space="preserve">Kvitne od júna do septembra. Kvety sú úžľabné, jednotlivé, stopkaté, päťramenné, koruny trubkovité, zvonkovité (až </w:t>
      </w:r>
      <w:smartTag w:uri="urn:schemas-microsoft-com:office:smarttags" w:element="metricconverter">
        <w:smartTagPr>
          <w:attr w:name="ProductID" w:val="3 cm"/>
        </w:smartTagPr>
        <w:r w:rsidRPr="00E15C0C">
          <w:rPr>
            <w:sz w:val="22"/>
            <w:szCs w:val="22"/>
          </w:rPr>
          <w:t>3 cm</w:t>
        </w:r>
      </w:smartTag>
      <w:r w:rsidRPr="00E15C0C">
        <w:rPr>
          <w:sz w:val="22"/>
          <w:szCs w:val="22"/>
        </w:rPr>
        <w:t xml:space="preserve"> dlhé), zvonku hnedofialové, zvnútra lysé, hnedofialové, žltošedé až žlté, červenkasto mramorované. Cípy koruny sú ohnuté.</w:t>
      </w:r>
    </w:p>
    <w:p w:rsidR="00C9549F" w:rsidRPr="00E15C0C" w:rsidRDefault="00C9549F" w:rsidP="00E15C0C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Celá rastlina je prudko jedovatá vzhľadom na vysoký obsah tropanových </w:t>
      </w:r>
      <w:hyperlink r:id="rId31" w:tooltip="Alkaloid" w:history="1">
        <w:r w:rsidRPr="00E15C0C">
          <w:rPr>
            <w:rFonts w:ascii="Times New Roman" w:hAnsi="Times New Roman"/>
            <w:lang w:eastAsia="sk-SK"/>
          </w:rPr>
          <w:t>alkaloidov</w:t>
        </w:r>
      </w:hyperlink>
      <w:r w:rsidRPr="00E15C0C">
        <w:rPr>
          <w:rFonts w:ascii="Times New Roman" w:hAnsi="Times New Roman"/>
          <w:lang w:eastAsia="sk-SK"/>
        </w:rPr>
        <w:t> (koreň až 1,5 %, listy 0,3 až 1,2 %, semená asi 0,8 %) z ktorých rozhodujúci podiel tvorí </w:t>
      </w:r>
      <w:hyperlink r:id="rId32" w:tooltip="L-hyoscyamin" w:history="1">
        <w:r w:rsidRPr="00E15C0C">
          <w:rPr>
            <w:rFonts w:ascii="Times New Roman" w:hAnsi="Times New Roman"/>
            <w:lang w:eastAsia="sk-SK"/>
          </w:rPr>
          <w:t>L-hyoscyamin</w:t>
        </w:r>
      </w:hyperlink>
      <w:r w:rsidRPr="00E15C0C">
        <w:rPr>
          <w:rFonts w:ascii="Times New Roman" w:hAnsi="Times New Roman"/>
          <w:lang w:eastAsia="sk-SK"/>
        </w:rPr>
        <w:t> (až 70 % všetkých alkaloidov). Tieto alkaloidy pôsobia na nervový systém ako </w:t>
      </w:r>
      <w:hyperlink r:id="rId33" w:tooltip="Parasympatolytikum" w:history="1">
        <w:r w:rsidRPr="00E15C0C">
          <w:rPr>
            <w:rFonts w:ascii="Times New Roman" w:hAnsi="Times New Roman"/>
            <w:lang w:eastAsia="sk-SK"/>
          </w:rPr>
          <w:t>parasympatolytikum</w:t>
        </w:r>
      </w:hyperlink>
      <w:r w:rsidRPr="00E15C0C">
        <w:rPr>
          <w:rFonts w:ascii="Times New Roman" w:hAnsi="Times New Roman"/>
          <w:lang w:eastAsia="sk-SK"/>
        </w:rPr>
        <w:t> tým, že tlmia všetky muskarínové účinky acetylcholínu, utlmujú srdcovú činnosť a spôsobujú zastavenie dychu.</w:t>
      </w:r>
    </w:p>
    <w:p w:rsidR="00C9549F" w:rsidRPr="00E15C0C" w:rsidRDefault="00C9549F" w:rsidP="00E15C0C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b/>
          <w:bCs/>
          <w:lang w:eastAsia="sk-SK"/>
        </w:rPr>
        <w:t>Smrteľná dávka je u malého dieťaťa už 3 bobule (!), u dospelého 10 bobúľ.</w:t>
      </w:r>
    </w:p>
    <w:p w:rsidR="00C9549F" w:rsidRPr="00E15C0C" w:rsidRDefault="00C9549F" w:rsidP="00E15C0C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Ako protijed (</w:t>
      </w:r>
      <w:hyperlink r:id="rId34" w:tooltip="Antidotum (stránka neexistuje)" w:history="1">
        <w:r w:rsidRPr="00E15C0C">
          <w:rPr>
            <w:rFonts w:ascii="Times New Roman" w:hAnsi="Times New Roman"/>
            <w:lang w:eastAsia="sk-SK"/>
          </w:rPr>
          <w:t>antidotum</w:t>
        </w:r>
      </w:hyperlink>
      <w:r w:rsidRPr="00E15C0C">
        <w:rPr>
          <w:rFonts w:ascii="Times New Roman" w:hAnsi="Times New Roman"/>
          <w:lang w:eastAsia="sk-SK"/>
        </w:rPr>
        <w:t>) sa užíva </w:t>
      </w:r>
      <w:hyperlink r:id="rId35" w:tooltip="Fyzostigmín (stránka neexistuje)" w:history="1">
        <w:r w:rsidRPr="00E15C0C">
          <w:rPr>
            <w:rFonts w:ascii="Times New Roman" w:hAnsi="Times New Roman"/>
            <w:lang w:eastAsia="sk-SK"/>
          </w:rPr>
          <w:t>fyzostigmín</w:t>
        </w:r>
      </w:hyperlink>
      <w:r w:rsidRPr="00E15C0C">
        <w:rPr>
          <w:rFonts w:ascii="Times New Roman" w:hAnsi="Times New Roman"/>
          <w:lang w:eastAsia="sk-SK"/>
        </w:rPr>
        <w:t> alebo </w:t>
      </w:r>
      <w:hyperlink r:id="rId36" w:tooltip="Pilokarpín (stránka neexistuje)" w:history="1">
        <w:r w:rsidRPr="00E15C0C">
          <w:rPr>
            <w:rFonts w:ascii="Times New Roman" w:hAnsi="Times New Roman"/>
            <w:lang w:eastAsia="sk-SK"/>
          </w:rPr>
          <w:t>pilokarpín</w:t>
        </w:r>
      </w:hyperlink>
      <w:r w:rsidRPr="00E15C0C">
        <w:rPr>
          <w:rFonts w:ascii="Times New Roman" w:hAnsi="Times New Roman"/>
          <w:lang w:eastAsia="sk-SK"/>
        </w:rPr>
        <w:t>.</w:t>
      </w:r>
    </w:p>
    <w:p w:rsidR="00C9549F" w:rsidRPr="00E15C0C" w:rsidRDefault="00C9549F" w:rsidP="00E15C0C">
      <w:pPr>
        <w:shd w:val="clear" w:color="auto" w:fill="FFFFFF"/>
        <w:spacing w:before="120" w:after="120" w:line="240" w:lineRule="auto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Hlavné príznaky otravy:</w:t>
      </w:r>
    </w:p>
    <w:p w:rsidR="00C9549F" w:rsidRDefault="00C9549F" w:rsidP="00E15C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rozšírené zreničky</w:t>
      </w:r>
      <w:r>
        <w:rPr>
          <w:rFonts w:ascii="Times New Roman" w:hAnsi="Times New Roman"/>
          <w:lang w:eastAsia="sk-SK"/>
        </w:rPr>
        <w:tab/>
      </w:r>
      <w:r>
        <w:rPr>
          <w:rFonts w:ascii="Times New Roman" w:hAnsi="Times New Roman"/>
          <w:lang w:eastAsia="sk-SK"/>
        </w:rPr>
        <w:tab/>
      </w:r>
      <w:r w:rsidRPr="00E15C0C">
        <w:rPr>
          <w:rFonts w:ascii="Times New Roman" w:hAnsi="Times New Roman"/>
          <w:lang w:eastAsia="sk-SK"/>
        </w:rPr>
        <w:t>vyschnutá sliznica</w:t>
      </w:r>
      <w:r>
        <w:rPr>
          <w:rFonts w:ascii="Times New Roman" w:hAnsi="Times New Roman"/>
          <w:lang w:eastAsia="sk-SK"/>
        </w:rPr>
        <w:tab/>
      </w:r>
      <w:r>
        <w:rPr>
          <w:rFonts w:ascii="Times New Roman" w:hAnsi="Times New Roman"/>
          <w:lang w:eastAsia="sk-SK"/>
        </w:rPr>
        <w:tab/>
      </w:r>
      <w:r w:rsidRPr="00E15C0C">
        <w:rPr>
          <w:rFonts w:ascii="Times New Roman" w:hAnsi="Times New Roman"/>
          <w:lang w:eastAsia="sk-SK"/>
        </w:rPr>
        <w:t>sčervenanie tváre, suchá a teplá pleť</w:t>
      </w:r>
    </w:p>
    <w:p w:rsidR="00C9549F" w:rsidRPr="00E15C0C" w:rsidRDefault="00C9549F" w:rsidP="00E15C0C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/>
          <w:lang w:eastAsia="sk-SK"/>
        </w:rPr>
      </w:pPr>
      <w:r w:rsidRPr="00E15C0C">
        <w:rPr>
          <w:rFonts w:ascii="Times New Roman" w:hAnsi="Times New Roman"/>
          <w:lang w:eastAsia="sk-SK"/>
        </w:rPr>
        <w:t>zrýchlený tep</w:t>
      </w:r>
    </w:p>
    <w:p w:rsidR="00C9549F" w:rsidRDefault="00C9549F"/>
    <w:sectPr w:rsidR="00C9549F" w:rsidSect="007D1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3968"/>
    <w:multiLevelType w:val="multilevel"/>
    <w:tmpl w:val="012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18A5"/>
    <w:rsid w:val="000B63A4"/>
    <w:rsid w:val="0056039E"/>
    <w:rsid w:val="006879FA"/>
    <w:rsid w:val="007D18A5"/>
    <w:rsid w:val="00C9549F"/>
    <w:rsid w:val="00E1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9E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7D1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18A5"/>
    <w:rPr>
      <w:rFonts w:ascii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mw-page-title-main">
    <w:name w:val="mw-page-title-main"/>
    <w:basedOn w:val="DefaultParagraphFont"/>
    <w:uiPriority w:val="99"/>
    <w:rsid w:val="007D18A5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7D18A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7D18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%C4%BDu%C4%BEkovit%C3%A9" TargetMode="External"/><Relationship Id="rId13" Type="http://schemas.openxmlformats.org/officeDocument/2006/relationships/hyperlink" Target="https://sk.wikipedia.org/wiki/Plod_(rastlina)" TargetMode="External"/><Relationship Id="rId18" Type="http://schemas.openxmlformats.org/officeDocument/2006/relationships/hyperlink" Target="https://sk.wikipedia.org/w/index.php?title=Antidotum&amp;action=edit&amp;redlink=1" TargetMode="External"/><Relationship Id="rId26" Type="http://schemas.openxmlformats.org/officeDocument/2006/relationships/hyperlink" Target="https://sk.wikipedia.org/wiki/Rastli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Latin%C4%8Dina" TargetMode="External"/><Relationship Id="rId34" Type="http://schemas.openxmlformats.org/officeDocument/2006/relationships/hyperlink" Target="https://sk.wikipedia.org/w/index.php?title=Antidotum&amp;action=edit&amp;redlink=1" TargetMode="External"/><Relationship Id="rId7" Type="http://schemas.openxmlformats.org/officeDocument/2006/relationships/hyperlink" Target="https://sk.wikipedia.org/wiki/%C4%8Ce%C4%BEa%C4%8F_(taxon%C3%B3mia)" TargetMode="External"/><Relationship Id="rId12" Type="http://schemas.openxmlformats.org/officeDocument/2006/relationships/hyperlink" Target="https://sk.wikipedia.org/wiki/Krym_(polostrov)" TargetMode="External"/><Relationship Id="rId17" Type="http://schemas.openxmlformats.org/officeDocument/2006/relationships/hyperlink" Target="https://sk.wikipedia.org/wiki/Parasympatolytikum" TargetMode="External"/><Relationship Id="rId25" Type="http://schemas.openxmlformats.org/officeDocument/2006/relationships/hyperlink" Target="https://sk.wikipedia.org/wiki/Jed" TargetMode="External"/><Relationship Id="rId33" Type="http://schemas.openxmlformats.org/officeDocument/2006/relationships/hyperlink" Target="https://sk.wikipedia.org/wiki/Parasympatolytiku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L-hyoscyamin" TargetMode="External"/><Relationship Id="rId20" Type="http://schemas.openxmlformats.org/officeDocument/2006/relationships/hyperlink" Target="https://sk.wikipedia.org/w/index.php?title=Pilokarp%C3%ADn&amp;action=edit&amp;redlink=1" TargetMode="External"/><Relationship Id="rId29" Type="http://schemas.openxmlformats.org/officeDocument/2006/relationships/hyperlink" Target="https://sk.wikipedia.org/wiki/Plod_(rastlina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Bylina" TargetMode="External"/><Relationship Id="rId11" Type="http://schemas.openxmlformats.org/officeDocument/2006/relationships/hyperlink" Target="https://sk.wikipedia.org/wiki/Eur%C3%B3pa" TargetMode="External"/><Relationship Id="rId24" Type="http://schemas.openxmlformats.org/officeDocument/2006/relationships/hyperlink" Target="https://sk.wikipedia.org/wiki/%C4%BDu%C4%BEkovit%C3%A9" TargetMode="External"/><Relationship Id="rId32" Type="http://schemas.openxmlformats.org/officeDocument/2006/relationships/hyperlink" Target="https://sk.wikipedia.org/wiki/L-hyoscyami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hyperlink" Target="https://sk.wikipedia.org/wiki/Alkaloid" TargetMode="External"/><Relationship Id="rId23" Type="http://schemas.openxmlformats.org/officeDocument/2006/relationships/hyperlink" Target="https://sk.wikipedia.org/wiki/%C4%8Ce%C4%BEa%C4%8F_(taxon%C3%B3mia)" TargetMode="External"/><Relationship Id="rId28" Type="http://schemas.openxmlformats.org/officeDocument/2006/relationships/hyperlink" Target="https://sk.wikipedia.org/wiki/Krym_(polostrov)" TargetMode="External"/><Relationship Id="rId36" Type="http://schemas.openxmlformats.org/officeDocument/2006/relationships/hyperlink" Target="https://sk.wikipedia.org/w/index.php?title=Pilokarp%C3%ADn&amp;action=edit&amp;redlink=1" TargetMode="External"/><Relationship Id="rId10" Type="http://schemas.openxmlformats.org/officeDocument/2006/relationships/hyperlink" Target="https://sk.wikipedia.org/wiki/Rastlina" TargetMode="External"/><Relationship Id="rId19" Type="http://schemas.openxmlformats.org/officeDocument/2006/relationships/hyperlink" Target="https://sk.wikipedia.org/w/index.php?title=Fyzostigm%C3%ADn&amp;action=edit&amp;redlink=1" TargetMode="External"/><Relationship Id="rId31" Type="http://schemas.openxmlformats.org/officeDocument/2006/relationships/hyperlink" Target="https://sk.wikipedia.org/wiki/Alkal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Jed" TargetMode="External"/><Relationship Id="rId14" Type="http://schemas.openxmlformats.org/officeDocument/2006/relationships/hyperlink" Target="https://sk.wikipedia.org/wiki/%C4%8Cere%C5%A1%C5%88a_vt%C3%A1%C4%8Dia" TargetMode="External"/><Relationship Id="rId22" Type="http://schemas.openxmlformats.org/officeDocument/2006/relationships/hyperlink" Target="https://sk.wikipedia.org/wiki/Bylina" TargetMode="External"/><Relationship Id="rId27" Type="http://schemas.openxmlformats.org/officeDocument/2006/relationships/hyperlink" Target="https://sk.wikipedia.org/wiki/Eur%C3%B3pa" TargetMode="External"/><Relationship Id="rId30" Type="http://schemas.openxmlformats.org/officeDocument/2006/relationships/hyperlink" Target="https://sk.wikipedia.org/wiki/%C4%8Cere%C5%A1%C5%88a_vt%C3%A1%C4%8Dia" TargetMode="External"/><Relationship Id="rId35" Type="http://schemas.openxmlformats.org/officeDocument/2006/relationships/hyperlink" Target="https://sk.wikipedia.org/w/index.php?title=Fyzostigm%C3%AD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967</Words>
  <Characters>5518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2002-01-01T00:09:00Z</cp:lastPrinted>
  <dcterms:created xsi:type="dcterms:W3CDTF">2022-12-04T08:55:00Z</dcterms:created>
  <dcterms:modified xsi:type="dcterms:W3CDTF">2002-01-01T00:11:00Z</dcterms:modified>
</cp:coreProperties>
</file>