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2173" w:rsidRPr="00572173" w:rsidRDefault="00572173" w:rsidP="00572173">
      <w:pPr>
        <w:jc w:val="center"/>
        <w:rPr>
          <w:sz w:val="24"/>
          <w:szCs w:val="24"/>
          <w:lang w:val="sk-SK"/>
        </w:rPr>
      </w:pPr>
      <w:r w:rsidRPr="00572173">
        <w:rPr>
          <w:sz w:val="24"/>
          <w:szCs w:val="24"/>
          <w:lang w:val="sk-SK"/>
        </w:rPr>
        <w:t xml:space="preserve">Príprava na vyučovaciu hodinu </w:t>
      </w:r>
    </w:p>
    <w:tbl>
      <w:tblPr>
        <w:tblStyle w:val="Mriekatabuky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Vyučujúci: </w:t>
            </w:r>
          </w:p>
        </w:tc>
        <w:tc>
          <w:tcPr>
            <w:tcW w:w="4698" w:type="dxa"/>
          </w:tcPr>
          <w:p w:rsidR="004B6154" w:rsidRPr="00001B09" w:rsidRDefault="004B6154" w:rsidP="005C738D">
            <w:pPr>
              <w:jc w:val="both"/>
              <w:rPr>
                <w:sz w:val="20"/>
                <w:szCs w:val="20"/>
              </w:rPr>
            </w:pPr>
            <w:proofErr w:type="spellStart"/>
            <w:r w:rsidRPr="00001B09">
              <w:rPr>
                <w:sz w:val="20"/>
                <w:szCs w:val="20"/>
              </w:rPr>
              <w:t>Bc</w:t>
            </w:r>
            <w:proofErr w:type="spellEnd"/>
            <w:r w:rsidRPr="00001B09">
              <w:rPr>
                <w:sz w:val="20"/>
                <w:szCs w:val="20"/>
              </w:rPr>
              <w:t xml:space="preserve">. </w:t>
            </w:r>
            <w:proofErr w:type="spellStart"/>
            <w:r w:rsidRPr="00001B09">
              <w:rPr>
                <w:sz w:val="20"/>
                <w:szCs w:val="20"/>
              </w:rPr>
              <w:t>Kristína</w:t>
            </w:r>
            <w:proofErr w:type="spellEnd"/>
            <w:r w:rsidRPr="00001B09">
              <w:rPr>
                <w:sz w:val="20"/>
                <w:szCs w:val="20"/>
              </w:rPr>
              <w:t xml:space="preserve"> </w:t>
            </w:r>
            <w:proofErr w:type="spellStart"/>
            <w:r w:rsidRPr="00001B09">
              <w:rPr>
                <w:sz w:val="20"/>
                <w:szCs w:val="20"/>
              </w:rPr>
              <w:t>Pacholská</w:t>
            </w:r>
            <w:proofErr w:type="spellEnd"/>
            <w:r w:rsidRPr="00001B09">
              <w:rPr>
                <w:sz w:val="20"/>
                <w:szCs w:val="20"/>
              </w:rPr>
              <w:t xml:space="preserve">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Dátum:</w:t>
            </w:r>
          </w:p>
        </w:tc>
        <w:tc>
          <w:tcPr>
            <w:tcW w:w="4698" w:type="dxa"/>
          </w:tcPr>
          <w:p w:rsidR="004B6154" w:rsidRPr="00001B09" w:rsidRDefault="00DE156B" w:rsidP="005C738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="00B821F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  <w:r w:rsidR="004B6154" w:rsidRPr="00001B09">
              <w:rPr>
                <w:sz w:val="20"/>
                <w:szCs w:val="20"/>
              </w:rPr>
              <w:t>.2022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Škola:</w:t>
            </w:r>
          </w:p>
        </w:tc>
        <w:tc>
          <w:tcPr>
            <w:tcW w:w="4698" w:type="dxa"/>
          </w:tcPr>
          <w:p w:rsidR="004B6154" w:rsidRPr="00001B09" w:rsidRDefault="00DE156B" w:rsidP="005C738D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Gymnázium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Gelnica</w:t>
            </w:r>
            <w:proofErr w:type="spellEnd"/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Trieda:</w:t>
            </w:r>
          </w:p>
        </w:tc>
        <w:tc>
          <w:tcPr>
            <w:tcW w:w="4698" w:type="dxa"/>
          </w:tcPr>
          <w:p w:rsidR="004B6154" w:rsidRPr="00001B09" w:rsidRDefault="00DE156B" w:rsidP="005C738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IV.O/I.A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Vzdelávacia oblasť:</w:t>
            </w:r>
          </w:p>
        </w:tc>
        <w:tc>
          <w:tcPr>
            <w:tcW w:w="4698" w:type="dxa"/>
          </w:tcPr>
          <w:p w:rsidR="004B6154" w:rsidRPr="00D7303B" w:rsidRDefault="004B6154" w:rsidP="005C738D">
            <w:pPr>
              <w:jc w:val="both"/>
              <w:rPr>
                <w:sz w:val="20"/>
                <w:szCs w:val="20"/>
                <w:lang w:val="sk-SK"/>
              </w:rPr>
            </w:pP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Predmet:</w:t>
            </w:r>
          </w:p>
        </w:tc>
        <w:tc>
          <w:tcPr>
            <w:tcW w:w="4698" w:type="dxa"/>
          </w:tcPr>
          <w:p w:rsidR="004B6154" w:rsidRPr="00001B09" w:rsidRDefault="0032184F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Biológia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Tematický celok:</w:t>
            </w:r>
          </w:p>
        </w:tc>
        <w:tc>
          <w:tcPr>
            <w:tcW w:w="4698" w:type="dxa"/>
          </w:tcPr>
          <w:p w:rsidR="004B6154" w:rsidRPr="00431100" w:rsidRDefault="004B6154" w:rsidP="005C738D">
            <w:pPr>
              <w:jc w:val="both"/>
              <w:rPr>
                <w:sz w:val="20"/>
                <w:szCs w:val="20"/>
                <w:lang w:val="sk-SK"/>
              </w:rPr>
            </w:pP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Téma:</w:t>
            </w:r>
          </w:p>
        </w:tc>
        <w:tc>
          <w:tcPr>
            <w:tcW w:w="4698" w:type="dxa"/>
          </w:tcPr>
          <w:p w:rsidR="004B6154" w:rsidRPr="00001B09" w:rsidRDefault="001F554C" w:rsidP="005C738D">
            <w:pPr>
              <w:jc w:val="both"/>
              <w:rPr>
                <w:sz w:val="20"/>
                <w:szCs w:val="20"/>
                <w:lang w:val="sk-SK"/>
              </w:rPr>
            </w:pPr>
            <w:proofErr w:type="spellStart"/>
            <w:r>
              <w:rPr>
                <w:sz w:val="20"/>
                <w:szCs w:val="20"/>
                <w:lang w:val="sk-SK"/>
              </w:rPr>
              <w:t>Jednobunkovce</w:t>
            </w:r>
            <w:proofErr w:type="spellEnd"/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32184F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Obsahový štandard</w:t>
            </w:r>
            <w:r w:rsidR="004B6154" w:rsidRPr="00001B09">
              <w:rPr>
                <w:b/>
                <w:sz w:val="20"/>
                <w:szCs w:val="20"/>
                <w:lang w:val="sk-SK"/>
              </w:rPr>
              <w:t xml:space="preserve"> (kľúčové pojmy a vzťahy)</w:t>
            </w:r>
          </w:p>
        </w:tc>
        <w:tc>
          <w:tcPr>
            <w:tcW w:w="4698" w:type="dxa"/>
          </w:tcPr>
          <w:p w:rsidR="004B6154" w:rsidRPr="00001B09" w:rsidRDefault="001F554C" w:rsidP="005C738D">
            <w:pPr>
              <w:jc w:val="both"/>
              <w:rPr>
                <w:sz w:val="20"/>
                <w:szCs w:val="20"/>
                <w:lang w:val="sk-SK"/>
              </w:rPr>
            </w:pPr>
            <w:proofErr w:type="spellStart"/>
            <w:r>
              <w:rPr>
                <w:sz w:val="20"/>
                <w:szCs w:val="20"/>
                <w:lang w:val="sk-SK"/>
              </w:rPr>
              <w:t>jednobunkovce</w:t>
            </w:r>
            <w:proofErr w:type="spellEnd"/>
            <w:r w:rsidR="0032184F" w:rsidRPr="00001B09">
              <w:rPr>
                <w:sz w:val="20"/>
                <w:szCs w:val="20"/>
                <w:lang w:val="sk-SK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sk-SK"/>
              </w:rPr>
              <w:t>heterotrofne</w:t>
            </w:r>
            <w:proofErr w:type="spellEnd"/>
            <w:r w:rsidR="0032184F" w:rsidRPr="00001B09">
              <w:rPr>
                <w:sz w:val="20"/>
                <w:szCs w:val="20"/>
                <w:lang w:val="sk-SK"/>
              </w:rPr>
              <w:t>, stavba,</w:t>
            </w:r>
            <w:r>
              <w:rPr>
                <w:sz w:val="20"/>
                <w:szCs w:val="20"/>
                <w:lang w:val="sk-SK"/>
              </w:rPr>
              <w:t xml:space="preserve"> prijímanie potravy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Ciele:</w:t>
            </w:r>
          </w:p>
        </w:tc>
        <w:tc>
          <w:tcPr>
            <w:tcW w:w="4698" w:type="dxa"/>
          </w:tcPr>
          <w:p w:rsidR="004B6154" w:rsidRPr="00001B09" w:rsidRDefault="0032184F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Kognitívne – </w:t>
            </w:r>
            <w:r w:rsidRPr="00001B09">
              <w:rPr>
                <w:sz w:val="20"/>
                <w:szCs w:val="20"/>
                <w:lang w:val="sk-SK"/>
              </w:rPr>
              <w:t xml:space="preserve">žiak </w:t>
            </w:r>
            <w:r w:rsidR="00686A37">
              <w:rPr>
                <w:sz w:val="20"/>
                <w:szCs w:val="20"/>
                <w:lang w:val="sk-SK"/>
              </w:rPr>
              <w:t xml:space="preserve">vie </w:t>
            </w:r>
            <w:r w:rsidR="001F554C">
              <w:rPr>
                <w:sz w:val="20"/>
                <w:szCs w:val="20"/>
                <w:lang w:val="sk-SK"/>
              </w:rPr>
              <w:t>opísa</w:t>
            </w:r>
            <w:r w:rsidR="00686A37">
              <w:rPr>
                <w:sz w:val="20"/>
                <w:szCs w:val="20"/>
                <w:lang w:val="sk-SK"/>
              </w:rPr>
              <w:t>ť</w:t>
            </w:r>
            <w:r w:rsidR="001F554C">
              <w:rPr>
                <w:sz w:val="20"/>
                <w:szCs w:val="20"/>
                <w:lang w:val="sk-SK"/>
              </w:rPr>
              <w:t xml:space="preserve"> stavbu </w:t>
            </w:r>
            <w:proofErr w:type="spellStart"/>
            <w:r w:rsidR="001F554C">
              <w:rPr>
                <w:sz w:val="20"/>
                <w:szCs w:val="20"/>
                <w:lang w:val="sk-SK"/>
              </w:rPr>
              <w:t>jednobunkovca</w:t>
            </w:r>
            <w:proofErr w:type="spellEnd"/>
          </w:p>
          <w:p w:rsidR="00931265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                    - žiak je schopný opísať </w:t>
            </w:r>
            <w:r w:rsidR="001F554C">
              <w:rPr>
                <w:sz w:val="20"/>
                <w:szCs w:val="20"/>
                <w:lang w:val="sk-SK"/>
              </w:rPr>
              <w:t xml:space="preserve">osmózu, </w:t>
            </w:r>
            <w:proofErr w:type="spellStart"/>
            <w:r w:rsidR="001F554C">
              <w:rPr>
                <w:sz w:val="20"/>
                <w:szCs w:val="20"/>
                <w:lang w:val="sk-SK"/>
              </w:rPr>
              <w:t>pinocytózu</w:t>
            </w:r>
            <w:proofErr w:type="spellEnd"/>
            <w:r w:rsidR="001F554C">
              <w:rPr>
                <w:sz w:val="20"/>
                <w:szCs w:val="20"/>
                <w:lang w:val="sk-SK"/>
              </w:rPr>
              <w:t xml:space="preserve"> a fagocytózu </w:t>
            </w:r>
          </w:p>
          <w:p w:rsidR="00931265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Afektívne – </w:t>
            </w:r>
            <w:r w:rsidRPr="00001B09">
              <w:rPr>
                <w:sz w:val="20"/>
                <w:szCs w:val="20"/>
                <w:lang w:val="sk-SK"/>
              </w:rPr>
              <w:t xml:space="preserve">žiak vie vyjadriť svoj názor, ale vie si vypočuť aj spolužiakov </w:t>
            </w:r>
          </w:p>
          <w:p w:rsidR="00931265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Psychomotorické – </w:t>
            </w:r>
            <w:r w:rsidRPr="00001B09">
              <w:rPr>
                <w:sz w:val="20"/>
                <w:szCs w:val="20"/>
                <w:lang w:val="sk-SK"/>
              </w:rPr>
              <w:t>žiak je sc</w:t>
            </w:r>
            <w:r w:rsidR="00D7303B">
              <w:rPr>
                <w:sz w:val="20"/>
                <w:szCs w:val="20"/>
                <w:lang w:val="sk-SK"/>
              </w:rPr>
              <w:t xml:space="preserve">hopný </w:t>
            </w:r>
            <w:r w:rsidR="001F554C">
              <w:rPr>
                <w:sz w:val="20"/>
                <w:szCs w:val="20"/>
                <w:lang w:val="sk-SK"/>
              </w:rPr>
              <w:t>ukázať rozdiely medzi bičíkovcami, nálevníkmi a meňavkami</w:t>
            </w:r>
          </w:p>
          <w:p w:rsidR="00931265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                                - žiak je schopný pomocou obrázka </w:t>
            </w:r>
            <w:r w:rsidR="001F554C">
              <w:rPr>
                <w:sz w:val="20"/>
                <w:szCs w:val="20"/>
                <w:lang w:val="sk-SK"/>
              </w:rPr>
              <w:t>identifikovať zástupcov</w:t>
            </w:r>
            <w:r w:rsidRPr="00001B09">
              <w:rPr>
                <w:sz w:val="20"/>
                <w:szCs w:val="20"/>
                <w:lang w:val="sk-SK"/>
              </w:rPr>
              <w:t xml:space="preserve"> </w:t>
            </w:r>
          </w:p>
          <w:p w:rsidR="00931265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Typ vyučovacej hodiny: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Hodina základného typu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Rozsah vyučovacej hodiny: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</w:rPr>
            </w:pPr>
            <w:r w:rsidRPr="00001B09">
              <w:rPr>
                <w:sz w:val="20"/>
                <w:szCs w:val="20"/>
              </w:rPr>
              <w:t>45 min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Organizačné formy vyučovania: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>Výklad, metóda otázok a odpovedí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proofErr w:type="spellStart"/>
            <w:r w:rsidRPr="00001B09">
              <w:rPr>
                <w:b/>
                <w:sz w:val="20"/>
                <w:szCs w:val="20"/>
                <w:lang w:val="sk-SK"/>
              </w:rPr>
              <w:t>Medzipredmetové</w:t>
            </w:r>
            <w:proofErr w:type="spellEnd"/>
            <w:r w:rsidRPr="00001B09">
              <w:rPr>
                <w:b/>
                <w:sz w:val="20"/>
                <w:szCs w:val="20"/>
                <w:lang w:val="sk-SK"/>
              </w:rPr>
              <w:t xml:space="preserve"> vzťahy: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Vyučovacia hodina osvojovania si učiva, frontálna forma vyučovacia hodina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Didaktické prostriedky: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>Tabuľa, interaktívna tabuľa, obráz</w:t>
            </w:r>
            <w:r w:rsidR="00295473">
              <w:rPr>
                <w:sz w:val="20"/>
                <w:szCs w:val="20"/>
                <w:lang w:val="sk-SK"/>
              </w:rPr>
              <w:t xml:space="preserve">ky zástupcov </w:t>
            </w:r>
            <w:proofErr w:type="spellStart"/>
            <w:r w:rsidR="00295473">
              <w:rPr>
                <w:sz w:val="20"/>
                <w:szCs w:val="20"/>
                <w:lang w:val="sk-SK"/>
              </w:rPr>
              <w:t>jednobunkovcov</w:t>
            </w:r>
            <w:proofErr w:type="spellEnd"/>
            <w:r w:rsidRPr="00001B09">
              <w:rPr>
                <w:sz w:val="20"/>
                <w:szCs w:val="20"/>
                <w:lang w:val="sk-SK"/>
              </w:rPr>
              <w:t>, obrázok</w:t>
            </w:r>
            <w:r w:rsidR="00295473">
              <w:rPr>
                <w:sz w:val="20"/>
                <w:szCs w:val="20"/>
                <w:lang w:val="sk-SK"/>
              </w:rPr>
              <w:t xml:space="preserve"> časti tela </w:t>
            </w:r>
            <w:proofErr w:type="spellStart"/>
            <w:r w:rsidR="00295473">
              <w:rPr>
                <w:sz w:val="20"/>
                <w:szCs w:val="20"/>
                <w:lang w:val="sk-SK"/>
              </w:rPr>
              <w:t>jednobunkovca</w:t>
            </w:r>
            <w:proofErr w:type="spellEnd"/>
            <w:r w:rsidRPr="00001B09">
              <w:rPr>
                <w:sz w:val="20"/>
                <w:szCs w:val="20"/>
                <w:lang w:val="sk-SK"/>
              </w:rPr>
              <w:t xml:space="preserve">, pracovný list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Kľúčové kompetencie:</w:t>
            </w:r>
          </w:p>
        </w:tc>
        <w:tc>
          <w:tcPr>
            <w:tcW w:w="4698" w:type="dxa"/>
          </w:tcPr>
          <w:p w:rsidR="004B6154" w:rsidRPr="00001B09" w:rsidRDefault="0073394C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1. Komunikácia v materinskom jazyku prebieha vo forme diskusie a výkladu. </w:t>
            </w:r>
          </w:p>
          <w:p w:rsidR="0073394C" w:rsidRPr="00001B09" w:rsidRDefault="0073394C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2. Digitálna kompetencia je využitá pomocou interaktívnej tabule </w:t>
            </w:r>
          </w:p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3. Kompetencia „naučiť sa učiť“ spočívam v domácej úlohe. Rozdané sú obrázky </w:t>
            </w:r>
            <w:r w:rsidR="00295473">
              <w:rPr>
                <w:sz w:val="20"/>
                <w:szCs w:val="20"/>
                <w:lang w:val="sk-SK"/>
              </w:rPr>
              <w:t xml:space="preserve">časti tela </w:t>
            </w:r>
            <w:proofErr w:type="spellStart"/>
            <w:r w:rsidR="00295473">
              <w:rPr>
                <w:sz w:val="20"/>
                <w:szCs w:val="20"/>
                <w:lang w:val="sk-SK"/>
              </w:rPr>
              <w:t>jednobunkovca</w:t>
            </w:r>
            <w:proofErr w:type="spellEnd"/>
            <w:r w:rsidRPr="00001B09">
              <w:rPr>
                <w:sz w:val="20"/>
                <w:szCs w:val="20"/>
                <w:lang w:val="sk-SK"/>
              </w:rPr>
              <w:t xml:space="preserve">, každý žiak si ma nalepiť do zošita obrázok a následne jednotlivé časti </w:t>
            </w:r>
            <w:proofErr w:type="spellStart"/>
            <w:r w:rsidR="00295473">
              <w:rPr>
                <w:sz w:val="20"/>
                <w:szCs w:val="20"/>
                <w:lang w:val="sk-SK"/>
              </w:rPr>
              <w:t>jednobunkovca</w:t>
            </w:r>
            <w:proofErr w:type="spellEnd"/>
            <w:r w:rsidRPr="00001B09">
              <w:rPr>
                <w:sz w:val="20"/>
                <w:szCs w:val="20"/>
                <w:lang w:val="sk-SK"/>
              </w:rPr>
              <w:t xml:space="preserve"> pomenovať. </w:t>
            </w:r>
          </w:p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4. Iniciatívnosť a podnikavosť rozvíjajú tým, že učiteľ im kladie otázky a žiaci na nich odpovedajú.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Zásady:</w:t>
            </w:r>
          </w:p>
        </w:tc>
        <w:tc>
          <w:tcPr>
            <w:tcW w:w="4698" w:type="dxa"/>
          </w:tcPr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</w:rPr>
              <w:t xml:space="preserve">1. </w:t>
            </w:r>
            <w:r w:rsidRPr="00001B09">
              <w:rPr>
                <w:sz w:val="20"/>
                <w:szCs w:val="20"/>
                <w:lang w:val="sk-SK"/>
              </w:rPr>
              <w:t>Zásada vytvorenia optimálnych podmienok</w:t>
            </w:r>
            <w:r w:rsidRPr="00001B09">
              <w:rPr>
                <w:sz w:val="20"/>
                <w:szCs w:val="20"/>
              </w:rPr>
              <w:t xml:space="preserve"> pre </w:t>
            </w:r>
            <w:r w:rsidRPr="00001B09">
              <w:rPr>
                <w:sz w:val="20"/>
                <w:szCs w:val="20"/>
                <w:lang w:val="sk-SK"/>
              </w:rPr>
              <w:t xml:space="preserve">vyučovací proces je zachovaná tak, že do triedy sú donesené potrebné vyučovacie prostriedky pre tému </w:t>
            </w:r>
            <w:r w:rsidR="00D1273C">
              <w:rPr>
                <w:sz w:val="20"/>
                <w:szCs w:val="20"/>
                <w:lang w:val="sk-SK"/>
              </w:rPr>
              <w:t>danú tému.</w:t>
            </w:r>
          </w:p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2. Zásada primeranosti a individuálneho prístupu je dodržaná tak, že žiaci odpovedajú na otázky kladené zo strany učiteľa, ak je otázka zodpovedaná nesprávne, následne je opravená </w:t>
            </w:r>
          </w:p>
          <w:p w:rsidR="00E109AA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3. Zásada vedeckosti </w:t>
            </w:r>
            <w:r w:rsidR="00E109AA" w:rsidRPr="00001B09">
              <w:rPr>
                <w:sz w:val="20"/>
                <w:szCs w:val="20"/>
                <w:lang w:val="sk-SK"/>
              </w:rPr>
              <w:t>je splnená tak, že sú využité vedecké názvy a fakty, ktoré sú overené z učebníc a </w:t>
            </w:r>
            <w:r w:rsidR="00D1273C">
              <w:rPr>
                <w:sz w:val="20"/>
                <w:szCs w:val="20"/>
                <w:lang w:val="sk-SK"/>
              </w:rPr>
              <w:t>kníh</w:t>
            </w:r>
            <w:r w:rsidR="00E109AA" w:rsidRPr="00001B09">
              <w:rPr>
                <w:sz w:val="20"/>
                <w:szCs w:val="20"/>
                <w:lang w:val="sk-SK"/>
              </w:rPr>
              <w:t xml:space="preserve">. 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lastRenderedPageBreak/>
              <w:t xml:space="preserve">4. Zásada spojenia školy s praxou je využitá v tom, že je vysvetlený </w:t>
            </w:r>
            <w:r w:rsidR="00D1273C">
              <w:rPr>
                <w:sz w:val="20"/>
                <w:szCs w:val="20"/>
                <w:lang w:val="sk-SK"/>
              </w:rPr>
              <w:t xml:space="preserve">prečo sú aj tak malé organizmy dôležité pre život. 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5. Zásada názornosti je dodržaná pomocou </w:t>
            </w:r>
            <w:r w:rsidR="00D1273C">
              <w:rPr>
                <w:sz w:val="20"/>
                <w:szCs w:val="20"/>
                <w:lang w:val="sk-SK"/>
              </w:rPr>
              <w:t xml:space="preserve">reálnych fotografií </w:t>
            </w:r>
            <w:proofErr w:type="spellStart"/>
            <w:r w:rsidR="00D1273C">
              <w:rPr>
                <w:sz w:val="20"/>
                <w:szCs w:val="20"/>
                <w:lang w:val="sk-SK"/>
              </w:rPr>
              <w:t>jednobunkovcov</w:t>
            </w:r>
            <w:proofErr w:type="spellEnd"/>
            <w:r w:rsidR="00D1273C">
              <w:rPr>
                <w:sz w:val="20"/>
                <w:szCs w:val="20"/>
                <w:lang w:val="sk-SK"/>
              </w:rPr>
              <w:t xml:space="preserve">. </w:t>
            </w:r>
          </w:p>
          <w:p w:rsidR="004B6154" w:rsidRPr="00001B09" w:rsidRDefault="00E109AA" w:rsidP="005C738D">
            <w:pPr>
              <w:jc w:val="both"/>
              <w:rPr>
                <w:sz w:val="20"/>
                <w:szCs w:val="20"/>
              </w:rPr>
            </w:pPr>
            <w:r w:rsidRPr="00001B09">
              <w:rPr>
                <w:sz w:val="20"/>
                <w:szCs w:val="20"/>
                <w:lang w:val="sk-SK"/>
              </w:rPr>
              <w:t>6. Zásada motivácie uvedomelosti a aktivity bola realizovaná tak, že žia</w:t>
            </w:r>
            <w:r w:rsidR="00D1273C">
              <w:rPr>
                <w:sz w:val="20"/>
                <w:szCs w:val="20"/>
                <w:lang w:val="sk-SK"/>
              </w:rPr>
              <w:t>kom sú kladené otázky z predošlých hodín a prepojenie nového učiva.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</w:rPr>
            </w:pPr>
            <w:r w:rsidRPr="00001B09">
              <w:rPr>
                <w:sz w:val="20"/>
                <w:szCs w:val="20"/>
              </w:rPr>
              <w:t xml:space="preserve">7. </w:t>
            </w:r>
            <w:r w:rsidRPr="00001B09">
              <w:rPr>
                <w:sz w:val="20"/>
                <w:szCs w:val="20"/>
                <w:lang w:val="sk-SK"/>
              </w:rPr>
              <w:t xml:space="preserve">Zásada sústavnosti a postupnosti je zachovaná tak, že žiaci charakterizujú </w:t>
            </w:r>
            <w:proofErr w:type="spellStart"/>
            <w:r w:rsidR="00D1273C">
              <w:rPr>
                <w:sz w:val="20"/>
                <w:szCs w:val="20"/>
                <w:lang w:val="sk-SK"/>
              </w:rPr>
              <w:t>jednobunkovce</w:t>
            </w:r>
            <w:proofErr w:type="spellEnd"/>
            <w:r w:rsidR="00D1273C">
              <w:rPr>
                <w:sz w:val="20"/>
                <w:szCs w:val="20"/>
                <w:lang w:val="sk-SK"/>
              </w:rPr>
              <w:t xml:space="preserve"> a následne sa dostanú k jednotlivým kmeňom, ktoré patria do ríše </w:t>
            </w:r>
            <w:proofErr w:type="spellStart"/>
            <w:r w:rsidR="00D1273C">
              <w:rPr>
                <w:sz w:val="20"/>
                <w:szCs w:val="20"/>
                <w:lang w:val="sk-SK"/>
              </w:rPr>
              <w:t>jednobunkovcov</w:t>
            </w:r>
            <w:proofErr w:type="spellEnd"/>
            <w:r w:rsidR="00D1273C">
              <w:rPr>
                <w:sz w:val="20"/>
                <w:szCs w:val="20"/>
                <w:lang w:val="sk-SK"/>
              </w:rPr>
              <w:t>.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</w:rPr>
            </w:pPr>
            <w:r w:rsidRPr="00001B09">
              <w:rPr>
                <w:sz w:val="20"/>
                <w:szCs w:val="20"/>
              </w:rPr>
              <w:t xml:space="preserve">8. </w:t>
            </w:r>
            <w:r w:rsidRPr="00001B09">
              <w:rPr>
                <w:sz w:val="20"/>
                <w:szCs w:val="20"/>
                <w:lang w:val="sk-SK"/>
              </w:rPr>
              <w:t xml:space="preserve">Zásadu trvácnosti </w:t>
            </w:r>
            <w:proofErr w:type="gramStart"/>
            <w:r w:rsidRPr="00001B09">
              <w:rPr>
                <w:sz w:val="20"/>
                <w:szCs w:val="20"/>
                <w:lang w:val="sk-SK"/>
              </w:rPr>
              <w:t>a</w:t>
            </w:r>
            <w:proofErr w:type="gramEnd"/>
            <w:r w:rsidRPr="00001B09">
              <w:rPr>
                <w:sz w:val="20"/>
                <w:szCs w:val="20"/>
                <w:lang w:val="sk-SK"/>
              </w:rPr>
              <w:t xml:space="preserve"> operatívnosti výsledkov vyučovacieho procesu žiaci dodržujú pri fixácii pomocou </w:t>
            </w:r>
            <w:r w:rsidR="00D1273C">
              <w:rPr>
                <w:sz w:val="20"/>
                <w:szCs w:val="20"/>
                <w:lang w:val="sk-SK"/>
              </w:rPr>
              <w:t>tajničky.</w:t>
            </w:r>
          </w:p>
        </w:tc>
      </w:tr>
    </w:tbl>
    <w:p w:rsidR="00C77CB4" w:rsidRPr="00001B09" w:rsidRDefault="005C738D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textWrapping" w:clear="all"/>
      </w:r>
    </w:p>
    <w:p w:rsidR="00E109AA" w:rsidRPr="00001B09" w:rsidRDefault="00E109AA" w:rsidP="00E109AA">
      <w:pPr>
        <w:jc w:val="center"/>
        <w:rPr>
          <w:b/>
          <w:sz w:val="20"/>
          <w:szCs w:val="20"/>
          <w:lang w:val="sk-SK"/>
        </w:rPr>
      </w:pPr>
      <w:r w:rsidRPr="00001B09">
        <w:rPr>
          <w:b/>
          <w:sz w:val="20"/>
          <w:szCs w:val="20"/>
          <w:lang w:val="sk-SK"/>
        </w:rPr>
        <w:t xml:space="preserve">Štruktúra vyučovacej jednotky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787948" w:rsidRPr="00001B09" w:rsidTr="00787948">
        <w:tc>
          <w:tcPr>
            <w:tcW w:w="3132" w:type="dxa"/>
          </w:tcPr>
          <w:p w:rsidR="00787948" w:rsidRPr="00001B09" w:rsidRDefault="00787948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Časové trvanie </w:t>
            </w:r>
          </w:p>
        </w:tc>
        <w:tc>
          <w:tcPr>
            <w:tcW w:w="3132" w:type="dxa"/>
          </w:tcPr>
          <w:p w:rsidR="00787948" w:rsidRPr="00001B09" w:rsidRDefault="009020D1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Fázy vyučovacej hodiny/ č</w:t>
            </w:r>
            <w:r w:rsidR="00787948" w:rsidRPr="00001B09">
              <w:rPr>
                <w:b/>
                <w:sz w:val="20"/>
                <w:szCs w:val="20"/>
                <w:lang w:val="sk-SK"/>
              </w:rPr>
              <w:t>innosti učiteľa</w:t>
            </w:r>
          </w:p>
        </w:tc>
        <w:tc>
          <w:tcPr>
            <w:tcW w:w="3132" w:type="dxa"/>
          </w:tcPr>
          <w:p w:rsidR="00787948" w:rsidRPr="00001B09" w:rsidRDefault="00787948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Činnosť žiakov </w:t>
            </w: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9020D1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3 min </w:t>
            </w:r>
          </w:p>
        </w:tc>
        <w:tc>
          <w:tcPr>
            <w:tcW w:w="3132" w:type="dxa"/>
          </w:tcPr>
          <w:p w:rsidR="00787948" w:rsidRPr="00001B09" w:rsidRDefault="009020D1" w:rsidP="0051231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>Úvodná organizácia, pozdravenie, opýtane sa žiakov čo bolo na predchádzajúcej hodin</w:t>
            </w:r>
            <w:r w:rsidR="00295473">
              <w:rPr>
                <w:sz w:val="20"/>
                <w:szCs w:val="20"/>
                <w:lang w:val="sk-SK"/>
              </w:rPr>
              <w:t>e</w:t>
            </w:r>
            <w:r w:rsidRPr="00001B09">
              <w:rPr>
                <w:sz w:val="20"/>
                <w:szCs w:val="20"/>
                <w:lang w:val="sk-SK"/>
              </w:rPr>
              <w:t xml:space="preserve">, oboznámenie sa s novou témou </w:t>
            </w:r>
          </w:p>
        </w:tc>
        <w:tc>
          <w:tcPr>
            <w:tcW w:w="3132" w:type="dxa"/>
          </w:tcPr>
          <w:p w:rsidR="00787948" w:rsidRPr="00001B09" w:rsidRDefault="009020D1" w:rsidP="009020D1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Žiaci sa pozdravia, sadnú si, a odpovedajú na otázky, </w:t>
            </w: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9562DA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10</w:t>
            </w:r>
            <w:r w:rsidR="00764DD3" w:rsidRPr="00001B09">
              <w:rPr>
                <w:b/>
                <w:sz w:val="20"/>
                <w:szCs w:val="20"/>
                <w:lang w:val="sk-SK"/>
              </w:rPr>
              <w:t xml:space="preserve"> min </w:t>
            </w:r>
          </w:p>
        </w:tc>
        <w:tc>
          <w:tcPr>
            <w:tcW w:w="3132" w:type="dxa"/>
          </w:tcPr>
          <w:p w:rsidR="00787948" w:rsidRPr="00001B09" w:rsidRDefault="00764DD3" w:rsidP="0051231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Motivácia – </w:t>
            </w:r>
            <w:r w:rsidRPr="00001B09">
              <w:rPr>
                <w:sz w:val="20"/>
                <w:szCs w:val="20"/>
                <w:lang w:val="sk-SK"/>
              </w:rPr>
              <w:t>kladenie otázok z predošlej látky a spoločné zopakovanie, čo by už žiaci mali vedieť.</w:t>
            </w:r>
          </w:p>
        </w:tc>
        <w:tc>
          <w:tcPr>
            <w:tcW w:w="3132" w:type="dxa"/>
          </w:tcPr>
          <w:p w:rsidR="00787948" w:rsidRPr="00001B09" w:rsidRDefault="00764DD3" w:rsidP="00E109AA">
            <w:pPr>
              <w:jc w:val="center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Žiaci spoločne prichádzajú na odpovede, snažia sa odpovedať na otázky </w:t>
            </w: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764DD3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20 min </w:t>
            </w:r>
          </w:p>
        </w:tc>
        <w:tc>
          <w:tcPr>
            <w:tcW w:w="3132" w:type="dxa"/>
          </w:tcPr>
          <w:p w:rsidR="00787948" w:rsidRPr="00001B09" w:rsidRDefault="00764DD3" w:rsidP="0051231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Expozícia: </w:t>
            </w:r>
            <w:r w:rsidRPr="00001B09">
              <w:rPr>
                <w:sz w:val="20"/>
                <w:szCs w:val="20"/>
                <w:lang w:val="sk-SK"/>
              </w:rPr>
              <w:t>„</w:t>
            </w:r>
            <w:r w:rsidR="000C69EA">
              <w:rPr>
                <w:sz w:val="20"/>
                <w:szCs w:val="20"/>
                <w:lang w:val="sk-SK"/>
              </w:rPr>
              <w:t xml:space="preserve">čo si myslíte, je aké rozmery dosahujú </w:t>
            </w:r>
            <w:proofErr w:type="spellStart"/>
            <w:r w:rsidR="000C69EA">
              <w:rPr>
                <w:sz w:val="20"/>
                <w:szCs w:val="20"/>
                <w:lang w:val="sk-SK"/>
              </w:rPr>
              <w:t>jednobunkovce</w:t>
            </w:r>
            <w:proofErr w:type="spellEnd"/>
            <w:r w:rsidR="000C69EA">
              <w:rPr>
                <w:sz w:val="20"/>
                <w:szCs w:val="20"/>
                <w:lang w:val="sk-SK"/>
              </w:rPr>
              <w:t>? Sú viditeľné voľným okom</w:t>
            </w:r>
            <w:r w:rsidR="00295473">
              <w:rPr>
                <w:sz w:val="20"/>
                <w:szCs w:val="20"/>
                <w:lang w:val="sk-SK"/>
              </w:rPr>
              <w:t>?</w:t>
            </w:r>
            <w:r w:rsidRPr="00001B09">
              <w:rPr>
                <w:sz w:val="20"/>
                <w:szCs w:val="20"/>
                <w:lang w:val="sk-SK"/>
              </w:rPr>
              <w:t>“</w:t>
            </w:r>
            <w:r w:rsidR="0051231D" w:rsidRPr="00001B09">
              <w:rPr>
                <w:sz w:val="20"/>
                <w:szCs w:val="20"/>
                <w:lang w:val="sk-SK"/>
              </w:rPr>
              <w:t xml:space="preserve">. Učiteľ vyvolá žiaka, ktorý sa hlási. </w:t>
            </w:r>
          </w:p>
          <w:p w:rsidR="0051231D" w:rsidRPr="00001B09" w:rsidRDefault="0051231D" w:rsidP="0051231D">
            <w:pPr>
              <w:jc w:val="both"/>
              <w:rPr>
                <w:sz w:val="20"/>
                <w:szCs w:val="20"/>
                <w:lang w:val="sk-SK"/>
              </w:rPr>
            </w:pPr>
          </w:p>
          <w:p w:rsidR="0051231D" w:rsidRPr="00001B09" w:rsidRDefault="0051231D" w:rsidP="0051231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Výklad: </w:t>
            </w:r>
            <w:proofErr w:type="spellStart"/>
            <w:r w:rsidR="000C69EA">
              <w:rPr>
                <w:b/>
                <w:sz w:val="20"/>
                <w:szCs w:val="20"/>
                <w:lang w:val="sk-SK"/>
              </w:rPr>
              <w:t>Jednobunkovce</w:t>
            </w:r>
            <w:proofErr w:type="spellEnd"/>
            <w:r w:rsidR="000C69EA">
              <w:rPr>
                <w:b/>
                <w:sz w:val="20"/>
                <w:szCs w:val="20"/>
                <w:lang w:val="sk-SK"/>
              </w:rPr>
              <w:t xml:space="preserve"> charakteristika:</w:t>
            </w:r>
            <w:r w:rsidRPr="00001B09">
              <w:rPr>
                <w:sz w:val="20"/>
                <w:szCs w:val="20"/>
                <w:lang w:val="sk-SK"/>
              </w:rPr>
              <w:t xml:space="preserve"> </w:t>
            </w:r>
            <w:r w:rsidR="000C69EA">
              <w:rPr>
                <w:sz w:val="20"/>
                <w:szCs w:val="20"/>
                <w:lang w:val="sk-SK"/>
              </w:rPr>
              <w:t xml:space="preserve">jednobunkové organizmy, žijú </w:t>
            </w:r>
            <w:proofErr w:type="spellStart"/>
            <w:r w:rsidR="000C69EA">
              <w:rPr>
                <w:sz w:val="20"/>
                <w:szCs w:val="20"/>
                <w:lang w:val="sk-SK"/>
              </w:rPr>
              <w:t>kozmopolitne</w:t>
            </w:r>
            <w:proofErr w:type="spellEnd"/>
            <w:r w:rsidR="000C69EA">
              <w:rPr>
                <w:sz w:val="20"/>
                <w:szCs w:val="20"/>
                <w:lang w:val="sk-SK"/>
              </w:rPr>
              <w:t xml:space="preserve"> (sladká, slaná voda, pôda) alebo paraziticky, mikroskopické štruktúry (niekoľko mikrometrov až 3 mm). </w:t>
            </w:r>
            <w:r w:rsidRPr="00001B09">
              <w:rPr>
                <w:sz w:val="20"/>
                <w:szCs w:val="20"/>
                <w:lang w:val="sk-SK"/>
              </w:rPr>
              <w:t xml:space="preserve"> </w:t>
            </w:r>
          </w:p>
          <w:p w:rsidR="00001B09" w:rsidRPr="00001B09" w:rsidRDefault="00001B09" w:rsidP="0051231D">
            <w:pPr>
              <w:jc w:val="both"/>
              <w:rPr>
                <w:sz w:val="20"/>
                <w:szCs w:val="20"/>
                <w:lang w:val="sk-SK"/>
              </w:rPr>
            </w:pPr>
          </w:p>
          <w:p w:rsidR="00001B09" w:rsidRPr="00001B09" w:rsidRDefault="00001B09" w:rsidP="0051231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>„</w:t>
            </w:r>
            <w:r w:rsidR="0032000E">
              <w:rPr>
                <w:sz w:val="20"/>
                <w:szCs w:val="20"/>
                <w:lang w:val="sk-SK"/>
              </w:rPr>
              <w:t xml:space="preserve">Čo znamená slovo </w:t>
            </w:r>
            <w:proofErr w:type="spellStart"/>
            <w:r w:rsidR="0032000E">
              <w:rPr>
                <w:sz w:val="20"/>
                <w:szCs w:val="20"/>
                <w:lang w:val="sk-SK"/>
              </w:rPr>
              <w:t>kozmopolitne</w:t>
            </w:r>
            <w:proofErr w:type="spellEnd"/>
            <w:r w:rsidRPr="00001B09">
              <w:rPr>
                <w:sz w:val="20"/>
                <w:szCs w:val="20"/>
                <w:lang w:val="sk-SK"/>
              </w:rPr>
              <w:t xml:space="preserve">?“ </w:t>
            </w:r>
          </w:p>
          <w:p w:rsidR="00001B09" w:rsidRDefault="00001B09" w:rsidP="0051231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>„</w:t>
            </w:r>
            <w:r w:rsidR="0032000E">
              <w:rPr>
                <w:sz w:val="20"/>
                <w:szCs w:val="20"/>
                <w:lang w:val="sk-SK"/>
              </w:rPr>
              <w:t>Ak organizmus nie je viditeľný voľným okom, tak ako takýto organizmus pozorujeme? Pomocou čoho?</w:t>
            </w:r>
            <w:r w:rsidRPr="00001B09">
              <w:rPr>
                <w:sz w:val="20"/>
                <w:szCs w:val="20"/>
                <w:lang w:val="sk-SK"/>
              </w:rPr>
              <w:t>“</w:t>
            </w:r>
          </w:p>
          <w:p w:rsidR="008704D4" w:rsidRDefault="008704D4" w:rsidP="0051231D">
            <w:pPr>
              <w:jc w:val="both"/>
              <w:rPr>
                <w:sz w:val="20"/>
                <w:szCs w:val="20"/>
                <w:lang w:val="sk-SK"/>
              </w:rPr>
            </w:pPr>
          </w:p>
          <w:p w:rsidR="008704D4" w:rsidRDefault="0032000E" w:rsidP="0051231D">
            <w:pPr>
              <w:jc w:val="both"/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Delenie </w:t>
            </w:r>
            <w:proofErr w:type="spellStart"/>
            <w:r>
              <w:rPr>
                <w:b/>
                <w:sz w:val="20"/>
                <w:szCs w:val="20"/>
                <w:lang w:val="sk-SK"/>
              </w:rPr>
              <w:t>jednobunkovcov</w:t>
            </w:r>
            <w:proofErr w:type="spellEnd"/>
            <w:r w:rsidR="008704D4">
              <w:rPr>
                <w:b/>
                <w:sz w:val="20"/>
                <w:szCs w:val="20"/>
                <w:lang w:val="sk-SK"/>
              </w:rPr>
              <w:t xml:space="preserve">: </w:t>
            </w:r>
          </w:p>
          <w:p w:rsidR="008704D4" w:rsidRDefault="0032000E" w:rsidP="00572173">
            <w:pPr>
              <w:pStyle w:val="Odsekzoznamu"/>
              <w:numPr>
                <w:ilvl w:val="0"/>
                <w:numId w:val="2"/>
              </w:num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Prvoky </w:t>
            </w:r>
            <w:r w:rsidR="00572173">
              <w:rPr>
                <w:b/>
                <w:sz w:val="20"/>
                <w:szCs w:val="20"/>
                <w:lang w:val="sk-SK"/>
              </w:rPr>
              <w:t xml:space="preserve">– </w:t>
            </w:r>
            <w:r>
              <w:rPr>
                <w:sz w:val="20"/>
                <w:szCs w:val="20"/>
                <w:lang w:val="sk-SK"/>
              </w:rPr>
              <w:t>jednobunkové organizmy</w:t>
            </w:r>
            <w:r w:rsidR="00572173">
              <w:rPr>
                <w:sz w:val="20"/>
                <w:szCs w:val="20"/>
                <w:lang w:val="sk-SK"/>
              </w:rPr>
              <w:t xml:space="preserve"> –</w:t>
            </w:r>
            <w:r>
              <w:rPr>
                <w:sz w:val="20"/>
                <w:szCs w:val="20"/>
                <w:lang w:val="sk-SK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sk-SK"/>
              </w:rPr>
              <w:t>protozoa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</w:t>
            </w:r>
          </w:p>
          <w:p w:rsidR="00572173" w:rsidRPr="00350125" w:rsidRDefault="00350125" w:rsidP="00572173">
            <w:pPr>
              <w:pStyle w:val="Odsekzoznamu"/>
              <w:numPr>
                <w:ilvl w:val="0"/>
                <w:numId w:val="2"/>
              </w:num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Jednobunkové riasy</w:t>
            </w:r>
          </w:p>
          <w:p w:rsidR="00350125" w:rsidRPr="00350125" w:rsidRDefault="00350125" w:rsidP="00572173">
            <w:pPr>
              <w:pStyle w:val="Odsekzoznamu"/>
              <w:numPr>
                <w:ilvl w:val="0"/>
                <w:numId w:val="2"/>
              </w:numPr>
              <w:jc w:val="both"/>
              <w:rPr>
                <w:b/>
                <w:bCs/>
                <w:sz w:val="20"/>
                <w:szCs w:val="20"/>
                <w:lang w:val="sk-SK"/>
              </w:rPr>
            </w:pPr>
            <w:r w:rsidRPr="00350125">
              <w:rPr>
                <w:b/>
                <w:bCs/>
                <w:sz w:val="20"/>
                <w:szCs w:val="20"/>
                <w:lang w:val="sk-SK"/>
              </w:rPr>
              <w:t xml:space="preserve">Jednobunkové huby </w:t>
            </w:r>
          </w:p>
          <w:p w:rsidR="000C55D4" w:rsidRDefault="0057746B" w:rsidP="00572173">
            <w:pPr>
              <w:jc w:val="both"/>
              <w:rPr>
                <w:b/>
                <w:bCs/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lastRenderedPageBreak/>
              <w:t xml:space="preserve">Stavba </w:t>
            </w:r>
            <w:proofErr w:type="spellStart"/>
            <w:r>
              <w:rPr>
                <w:b/>
                <w:bCs/>
                <w:sz w:val="20"/>
                <w:szCs w:val="20"/>
                <w:lang w:val="sk-SK"/>
              </w:rPr>
              <w:t>jednobunkovca</w:t>
            </w:r>
            <w:proofErr w:type="spellEnd"/>
            <w:r>
              <w:rPr>
                <w:b/>
                <w:bCs/>
                <w:sz w:val="20"/>
                <w:szCs w:val="20"/>
                <w:lang w:val="sk-SK"/>
              </w:rPr>
              <w:t xml:space="preserve"> </w:t>
            </w:r>
            <w:r w:rsidR="00090046">
              <w:rPr>
                <w:b/>
                <w:bCs/>
                <w:sz w:val="20"/>
                <w:szCs w:val="20"/>
                <w:lang w:val="sk-SK"/>
              </w:rPr>
              <w:t>–</w:t>
            </w:r>
            <w:r>
              <w:rPr>
                <w:b/>
                <w:bCs/>
                <w:sz w:val="20"/>
                <w:szCs w:val="20"/>
                <w:lang w:val="sk-SK"/>
              </w:rPr>
              <w:t xml:space="preserve"> </w:t>
            </w:r>
          </w:p>
          <w:p w:rsidR="00090046" w:rsidRPr="00090046" w:rsidRDefault="00090046" w:rsidP="00090046">
            <w:pPr>
              <w:pStyle w:val="Odsekzoznamu"/>
              <w:numPr>
                <w:ilvl w:val="0"/>
                <w:numId w:val="3"/>
              </w:numPr>
              <w:jc w:val="both"/>
              <w:rPr>
                <w:b/>
                <w:bCs/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1 eukaryotická bunka – vykonáva všetky životné funkcie </w:t>
            </w:r>
          </w:p>
          <w:p w:rsidR="00090046" w:rsidRPr="00090046" w:rsidRDefault="00090046" w:rsidP="00090046">
            <w:pPr>
              <w:pStyle w:val="Odsekzoznamu"/>
              <w:jc w:val="both"/>
              <w:rPr>
                <w:b/>
                <w:bCs/>
                <w:sz w:val="20"/>
                <w:szCs w:val="20"/>
                <w:lang w:val="sk-SK"/>
              </w:rPr>
            </w:pPr>
          </w:p>
          <w:p w:rsidR="00090046" w:rsidRDefault="00090046" w:rsidP="00090046">
            <w:pPr>
              <w:jc w:val="center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„Aké všetky životné funkcie vykonáva bunka </w:t>
            </w:r>
            <w:proofErr w:type="spellStart"/>
            <w:r>
              <w:rPr>
                <w:sz w:val="20"/>
                <w:szCs w:val="20"/>
                <w:lang w:val="sk-SK"/>
              </w:rPr>
              <w:t>jednobunkovca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?“ </w:t>
            </w:r>
          </w:p>
          <w:p w:rsidR="00090046" w:rsidRDefault="00090046" w:rsidP="0020797F">
            <w:pPr>
              <w:rPr>
                <w:sz w:val="20"/>
                <w:szCs w:val="20"/>
                <w:lang w:val="sk-SK"/>
              </w:rPr>
            </w:pPr>
          </w:p>
          <w:p w:rsidR="00090046" w:rsidRDefault="0020797F" w:rsidP="0020797F">
            <w:pPr>
              <w:pStyle w:val="Odsekzoznamu"/>
              <w:numPr>
                <w:ilvl w:val="0"/>
                <w:numId w:val="3"/>
              </w:num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Cytoplazmatická membrána – je polopriepustná, polopriepustná môžeme inak nazývať aj ako semipermeabilná </w:t>
            </w:r>
          </w:p>
          <w:p w:rsidR="0020797F" w:rsidRDefault="0020797F" w:rsidP="0020797F">
            <w:pPr>
              <w:pStyle w:val="Odsekzoznamu"/>
              <w:numPr>
                <w:ilvl w:val="0"/>
                <w:numId w:val="3"/>
              </w:num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Cytoplazma – vypĺňa vnútro</w:t>
            </w:r>
          </w:p>
          <w:p w:rsidR="0020797F" w:rsidRDefault="0020797F" w:rsidP="0020797F">
            <w:pPr>
              <w:pStyle w:val="Odsekzoznamu"/>
              <w:numPr>
                <w:ilvl w:val="0"/>
                <w:numId w:val="3"/>
              </w:num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Jadro – nesie genetickú informáciu </w:t>
            </w:r>
          </w:p>
          <w:p w:rsidR="0020797F" w:rsidRDefault="0020797F" w:rsidP="0020797F">
            <w:pPr>
              <w:pStyle w:val="Odsekzoznamu"/>
              <w:numPr>
                <w:ilvl w:val="0"/>
                <w:numId w:val="3"/>
              </w:num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Mitochondrie </w:t>
            </w:r>
          </w:p>
          <w:p w:rsidR="0020797F" w:rsidRDefault="0020797F" w:rsidP="0020797F">
            <w:pPr>
              <w:pStyle w:val="Odsekzoznamu"/>
              <w:numPr>
                <w:ilvl w:val="0"/>
                <w:numId w:val="3"/>
              </w:num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Potravové vakuoly – odstraňujú prebytočnú vodu a odpadové látky </w:t>
            </w:r>
          </w:p>
          <w:p w:rsidR="0020797F" w:rsidRDefault="0020797F" w:rsidP="0020797F">
            <w:pPr>
              <w:jc w:val="both"/>
              <w:rPr>
                <w:sz w:val="20"/>
                <w:szCs w:val="20"/>
                <w:lang w:val="sk-SK"/>
              </w:rPr>
            </w:pPr>
            <w:proofErr w:type="spellStart"/>
            <w:r>
              <w:rPr>
                <w:sz w:val="20"/>
                <w:szCs w:val="20"/>
                <w:lang w:val="sk-SK"/>
              </w:rPr>
              <w:t>Jednobunkovce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majú </w:t>
            </w:r>
            <w:proofErr w:type="spellStart"/>
            <w:r>
              <w:rPr>
                <w:sz w:val="20"/>
                <w:szCs w:val="20"/>
                <w:lang w:val="sk-SK"/>
              </w:rPr>
              <w:t>organely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, ktoré vykonávajú funkciu. </w:t>
            </w:r>
          </w:p>
          <w:p w:rsidR="005B7E49" w:rsidRDefault="005B7E49" w:rsidP="0020797F">
            <w:pPr>
              <w:jc w:val="both"/>
              <w:rPr>
                <w:sz w:val="20"/>
                <w:szCs w:val="20"/>
                <w:lang w:val="sk-SK"/>
              </w:rPr>
            </w:pPr>
          </w:p>
          <w:p w:rsidR="005B7E49" w:rsidRDefault="005B7E49" w:rsidP="0020797F">
            <w:pPr>
              <w:jc w:val="both"/>
              <w:rPr>
                <w:b/>
                <w:bCs/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 xml:space="preserve">Špecializované </w:t>
            </w:r>
            <w:proofErr w:type="spellStart"/>
            <w:r>
              <w:rPr>
                <w:b/>
                <w:bCs/>
                <w:sz w:val="20"/>
                <w:szCs w:val="20"/>
                <w:lang w:val="sk-SK"/>
              </w:rPr>
              <w:t>organely</w:t>
            </w:r>
            <w:proofErr w:type="spellEnd"/>
            <w:r>
              <w:rPr>
                <w:b/>
                <w:bCs/>
                <w:sz w:val="20"/>
                <w:szCs w:val="20"/>
                <w:lang w:val="sk-SK"/>
              </w:rPr>
              <w:t xml:space="preserve"> – </w:t>
            </w:r>
          </w:p>
          <w:p w:rsidR="005B7E49" w:rsidRDefault="005B7E49" w:rsidP="005B7E49">
            <w:pPr>
              <w:pStyle w:val="Odsekzoznamu"/>
              <w:numPr>
                <w:ilvl w:val="0"/>
                <w:numId w:val="4"/>
              </w:num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Ochranné – </w:t>
            </w:r>
            <w:proofErr w:type="spellStart"/>
            <w:r>
              <w:rPr>
                <w:sz w:val="20"/>
                <w:szCs w:val="20"/>
                <w:lang w:val="sk-SK"/>
              </w:rPr>
              <w:t>pelikula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(tenká blana na povrchu) </w:t>
            </w:r>
          </w:p>
          <w:p w:rsidR="005B7E49" w:rsidRDefault="005B7E49" w:rsidP="005B7E49">
            <w:pPr>
              <w:pStyle w:val="Odsekzoznamu"/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                  - schránku alebo pancier </w:t>
            </w:r>
          </w:p>
          <w:p w:rsidR="005B7E49" w:rsidRDefault="005B7E49" w:rsidP="005B7E49">
            <w:pPr>
              <w:pStyle w:val="Odsekzoznamu"/>
              <w:numPr>
                <w:ilvl w:val="0"/>
                <w:numId w:val="4"/>
              </w:num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Pohybové – bičík (bičíkovce)</w:t>
            </w:r>
          </w:p>
          <w:p w:rsidR="005B7E49" w:rsidRDefault="005B7E49" w:rsidP="005B7E49">
            <w:pPr>
              <w:pStyle w:val="Odsekzoznamu"/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                       - </w:t>
            </w:r>
            <w:proofErr w:type="spellStart"/>
            <w:r>
              <w:rPr>
                <w:sz w:val="20"/>
                <w:szCs w:val="20"/>
                <w:lang w:val="sk-SK"/>
              </w:rPr>
              <w:t>panôžky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(meňavky)</w:t>
            </w:r>
          </w:p>
          <w:p w:rsidR="005B7E49" w:rsidRPr="005B7E49" w:rsidRDefault="005B7E49" w:rsidP="005B7E49">
            <w:pPr>
              <w:pStyle w:val="Odsekzoznamu"/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                       - brvy (nálevníky)</w:t>
            </w:r>
          </w:p>
          <w:p w:rsidR="00090046" w:rsidRPr="00090046" w:rsidRDefault="00090046" w:rsidP="00090046">
            <w:pPr>
              <w:ind w:left="360"/>
              <w:jc w:val="both"/>
              <w:rPr>
                <w:b/>
                <w:bCs/>
                <w:sz w:val="20"/>
                <w:szCs w:val="20"/>
                <w:lang w:val="sk-SK"/>
              </w:rPr>
            </w:pPr>
          </w:p>
          <w:p w:rsidR="00572173" w:rsidRPr="00572173" w:rsidRDefault="00572173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001B09" w:rsidRPr="00001B09" w:rsidRDefault="00001B09" w:rsidP="0051231D">
            <w:pPr>
              <w:jc w:val="both"/>
              <w:rPr>
                <w:sz w:val="20"/>
                <w:szCs w:val="20"/>
                <w:lang w:val="sk-SK"/>
              </w:rPr>
            </w:pPr>
          </w:p>
        </w:tc>
        <w:tc>
          <w:tcPr>
            <w:tcW w:w="3132" w:type="dxa"/>
          </w:tcPr>
          <w:p w:rsidR="00787948" w:rsidRDefault="009562DA" w:rsidP="006109E1">
            <w:pPr>
              <w:rPr>
                <w:sz w:val="20"/>
                <w:szCs w:val="20"/>
                <w:lang w:val="sk-SK"/>
              </w:rPr>
            </w:pPr>
            <w:r w:rsidRPr="009562DA">
              <w:rPr>
                <w:sz w:val="20"/>
                <w:szCs w:val="20"/>
                <w:lang w:val="sk-SK"/>
              </w:rPr>
              <w:lastRenderedPageBreak/>
              <w:t>Žiaci vnímajú výklad učiteľa. Pozerajú sa na</w:t>
            </w:r>
            <w:r w:rsidR="000C69EA">
              <w:rPr>
                <w:sz w:val="20"/>
                <w:szCs w:val="20"/>
                <w:lang w:val="sk-SK"/>
              </w:rPr>
              <w:t xml:space="preserve"> stavbu </w:t>
            </w:r>
            <w:proofErr w:type="spellStart"/>
            <w:r w:rsidR="000C69EA">
              <w:rPr>
                <w:sz w:val="20"/>
                <w:szCs w:val="20"/>
                <w:lang w:val="sk-SK"/>
              </w:rPr>
              <w:t>jednobunkovc</w:t>
            </w:r>
            <w:r w:rsidRPr="009562DA">
              <w:rPr>
                <w:sz w:val="20"/>
                <w:szCs w:val="20"/>
                <w:lang w:val="sk-SK"/>
              </w:rPr>
              <w:t>a</w:t>
            </w:r>
            <w:proofErr w:type="spellEnd"/>
            <w:r w:rsidRPr="009562DA">
              <w:rPr>
                <w:sz w:val="20"/>
                <w:szCs w:val="20"/>
                <w:lang w:val="sk-SK"/>
              </w:rPr>
              <w:t xml:space="preserve"> zároveň vnímajú prezentáciu. </w:t>
            </w: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Žiaci, ktorí vedia odpoveď prihlásia sa a učiteľ vyberie jedného, ktorý zodpovie na otázku. </w:t>
            </w: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090046">
            <w:pPr>
              <w:rPr>
                <w:sz w:val="20"/>
                <w:szCs w:val="20"/>
                <w:lang w:val="sk-SK"/>
              </w:rPr>
            </w:pPr>
          </w:p>
          <w:p w:rsidR="00090046" w:rsidRDefault="00090046" w:rsidP="00090046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090046" w:rsidRDefault="00090046" w:rsidP="00090046">
            <w:pPr>
              <w:jc w:val="center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Žiaci, ktorí vedia odpoveď prihlásia sa a učiteľ vyberie jedného, ktorý zodpovie na otázku. </w:t>
            </w: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Pr="009562DA" w:rsidRDefault="009562DA" w:rsidP="00BD74F4">
            <w:pPr>
              <w:rPr>
                <w:sz w:val="20"/>
                <w:szCs w:val="20"/>
                <w:lang w:val="sk-SK"/>
              </w:rPr>
            </w:pP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0C55D4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lastRenderedPageBreak/>
              <w:t xml:space="preserve">10 min </w:t>
            </w:r>
          </w:p>
        </w:tc>
        <w:tc>
          <w:tcPr>
            <w:tcW w:w="3132" w:type="dxa"/>
          </w:tcPr>
          <w:p w:rsidR="00BD74F4" w:rsidRPr="009562DA" w:rsidRDefault="000C55D4" w:rsidP="00BD74F4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Fixácia: </w:t>
            </w:r>
            <w:r w:rsidR="009562DA">
              <w:rPr>
                <w:sz w:val="20"/>
                <w:szCs w:val="20"/>
                <w:lang w:val="sk-SK"/>
              </w:rPr>
              <w:t xml:space="preserve">Fixácia učiva prebieha </w:t>
            </w:r>
            <w:r w:rsidR="00BD74F4">
              <w:rPr>
                <w:sz w:val="20"/>
                <w:szCs w:val="20"/>
                <w:lang w:val="sk-SK"/>
              </w:rPr>
              <w:t>pomocou pracovného listu. V pracovnom liste chýbajú jednotlivé slova, výrazy, pojmy, ktoré je potrebné doplniť</w:t>
            </w:r>
            <w:r w:rsidR="0010762A">
              <w:rPr>
                <w:sz w:val="20"/>
                <w:szCs w:val="20"/>
                <w:lang w:val="sk-SK"/>
              </w:rPr>
              <w:t xml:space="preserve">. Ďalšou fixáciou je </w:t>
            </w:r>
            <w:r w:rsidR="00BD74F4">
              <w:rPr>
                <w:sz w:val="20"/>
                <w:szCs w:val="20"/>
                <w:lang w:val="sk-SK"/>
              </w:rPr>
              <w:t xml:space="preserve">napísanie na tabuľu slova JEDNOBUNKOVEC, kedy žiaci majú na každé jedno písmeno napísať pojem, ktorý bude súvisieť s preberanou látkou. Slovo sa nemusí začínať písmenom zo slova </w:t>
            </w:r>
            <w:proofErr w:type="spellStart"/>
            <w:r w:rsidR="00BD74F4">
              <w:rPr>
                <w:sz w:val="20"/>
                <w:szCs w:val="20"/>
                <w:lang w:val="sk-SK"/>
              </w:rPr>
              <w:t>jednobunkovec</w:t>
            </w:r>
            <w:proofErr w:type="spellEnd"/>
            <w:r w:rsidR="00BD74F4">
              <w:rPr>
                <w:sz w:val="20"/>
                <w:szCs w:val="20"/>
                <w:lang w:val="sk-SK"/>
              </w:rPr>
              <w:t xml:space="preserve">. </w:t>
            </w:r>
          </w:p>
          <w:p w:rsidR="009562DA" w:rsidRPr="009562DA" w:rsidRDefault="009562DA" w:rsidP="000C55D4">
            <w:pPr>
              <w:jc w:val="both"/>
              <w:rPr>
                <w:sz w:val="20"/>
                <w:szCs w:val="20"/>
                <w:lang w:val="sk-SK"/>
              </w:rPr>
            </w:pPr>
          </w:p>
        </w:tc>
        <w:tc>
          <w:tcPr>
            <w:tcW w:w="3132" w:type="dxa"/>
          </w:tcPr>
          <w:p w:rsidR="00787948" w:rsidRDefault="006645C2" w:rsidP="00E109AA">
            <w:pPr>
              <w:jc w:val="center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Vyplnenie pracovného listu prebieha spoločne. </w:t>
            </w:r>
          </w:p>
          <w:p w:rsidR="006645C2" w:rsidRDefault="006645C2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6645C2" w:rsidRDefault="006645C2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6645C2" w:rsidRDefault="006645C2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6645C2" w:rsidRDefault="006645C2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6645C2" w:rsidRPr="009562DA" w:rsidRDefault="006645C2" w:rsidP="00E109AA">
            <w:pPr>
              <w:jc w:val="center"/>
              <w:rPr>
                <w:sz w:val="20"/>
                <w:szCs w:val="20"/>
                <w:lang w:val="sk-SK"/>
              </w:rPr>
            </w:pPr>
            <w:proofErr w:type="spellStart"/>
            <w:r>
              <w:rPr>
                <w:sz w:val="20"/>
                <w:szCs w:val="20"/>
                <w:lang w:val="sk-SK"/>
              </w:rPr>
              <w:t>Vytverenie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pojmov prebieha samostatne. </w:t>
            </w: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9562DA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lastRenderedPageBreak/>
              <w:t xml:space="preserve">2 min </w:t>
            </w:r>
          </w:p>
        </w:tc>
        <w:tc>
          <w:tcPr>
            <w:tcW w:w="3132" w:type="dxa"/>
          </w:tcPr>
          <w:p w:rsidR="00787948" w:rsidRPr="009562DA" w:rsidRDefault="009562DA" w:rsidP="009562DA">
            <w:pPr>
              <w:jc w:val="both"/>
              <w:rPr>
                <w:sz w:val="20"/>
                <w:szCs w:val="20"/>
                <w:lang w:val="sk-SK"/>
              </w:rPr>
            </w:pPr>
            <w:proofErr w:type="spellStart"/>
            <w:r>
              <w:rPr>
                <w:b/>
                <w:sz w:val="20"/>
                <w:szCs w:val="20"/>
                <w:lang w:val="sk-SK"/>
              </w:rPr>
              <w:t>Evalvácia</w:t>
            </w:r>
            <w:proofErr w:type="spellEnd"/>
            <w:r>
              <w:rPr>
                <w:b/>
                <w:sz w:val="20"/>
                <w:szCs w:val="20"/>
                <w:lang w:val="sk-SK"/>
              </w:rPr>
              <w:t xml:space="preserve"> (zhodnotenie): </w:t>
            </w:r>
            <w:r>
              <w:rPr>
                <w:sz w:val="20"/>
                <w:szCs w:val="20"/>
                <w:lang w:val="sk-SK"/>
              </w:rPr>
              <w:t xml:space="preserve">Učiteľ zdôrazní, že na budúcu hodinu sa žiaci musia dôkladne pripraviť. Ohodnotí ich činnosť. Popraje im pekný deň. </w:t>
            </w:r>
          </w:p>
        </w:tc>
        <w:tc>
          <w:tcPr>
            <w:tcW w:w="3132" w:type="dxa"/>
          </w:tcPr>
          <w:p w:rsidR="00787948" w:rsidRP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Žiaci sa odzdravia. </w:t>
            </w:r>
          </w:p>
        </w:tc>
      </w:tr>
    </w:tbl>
    <w:p w:rsidR="00787948" w:rsidRPr="00001B09" w:rsidRDefault="00787948" w:rsidP="00E109AA">
      <w:pPr>
        <w:jc w:val="center"/>
        <w:rPr>
          <w:b/>
          <w:sz w:val="20"/>
          <w:szCs w:val="20"/>
          <w:lang w:val="sk-SK"/>
        </w:rPr>
      </w:pPr>
    </w:p>
    <w:sectPr w:rsidR="00787948" w:rsidRPr="00001B0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F0FCF"/>
    <w:multiLevelType w:val="hybridMultilevel"/>
    <w:tmpl w:val="1D3E4962"/>
    <w:lvl w:ilvl="0" w:tplc="BF187DE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765BC"/>
    <w:multiLevelType w:val="hybridMultilevel"/>
    <w:tmpl w:val="A9001130"/>
    <w:lvl w:ilvl="0" w:tplc="1B5296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26C6F"/>
    <w:multiLevelType w:val="hybridMultilevel"/>
    <w:tmpl w:val="53847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8350D"/>
    <w:multiLevelType w:val="hybridMultilevel"/>
    <w:tmpl w:val="D5060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989368">
    <w:abstractNumId w:val="3"/>
  </w:num>
  <w:num w:numId="2" w16cid:durableId="1773890544">
    <w:abstractNumId w:val="2"/>
  </w:num>
  <w:num w:numId="3" w16cid:durableId="459686236">
    <w:abstractNumId w:val="0"/>
  </w:num>
  <w:num w:numId="4" w16cid:durableId="1653633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154"/>
    <w:rsid w:val="00001B09"/>
    <w:rsid w:val="0001340B"/>
    <w:rsid w:val="00090046"/>
    <w:rsid w:val="000C55D4"/>
    <w:rsid w:val="000C69EA"/>
    <w:rsid w:val="0010762A"/>
    <w:rsid w:val="001940AB"/>
    <w:rsid w:val="001F554C"/>
    <w:rsid w:val="0020797F"/>
    <w:rsid w:val="00295473"/>
    <w:rsid w:val="0031067E"/>
    <w:rsid w:val="0032000E"/>
    <w:rsid w:val="0032184F"/>
    <w:rsid w:val="00350125"/>
    <w:rsid w:val="003B6D9D"/>
    <w:rsid w:val="00431100"/>
    <w:rsid w:val="00496CEC"/>
    <w:rsid w:val="004B6154"/>
    <w:rsid w:val="0051231D"/>
    <w:rsid w:val="00572173"/>
    <w:rsid w:val="0057746B"/>
    <w:rsid w:val="005B7E49"/>
    <w:rsid w:val="005C0C44"/>
    <w:rsid w:val="005C738D"/>
    <w:rsid w:val="006109E1"/>
    <w:rsid w:val="006645C2"/>
    <w:rsid w:val="00686A37"/>
    <w:rsid w:val="006D1F68"/>
    <w:rsid w:val="0073394C"/>
    <w:rsid w:val="00764DD3"/>
    <w:rsid w:val="00787948"/>
    <w:rsid w:val="00813EE5"/>
    <w:rsid w:val="00822B14"/>
    <w:rsid w:val="008704D4"/>
    <w:rsid w:val="00892DBD"/>
    <w:rsid w:val="009020D1"/>
    <w:rsid w:val="00931265"/>
    <w:rsid w:val="009562DA"/>
    <w:rsid w:val="00A61B6C"/>
    <w:rsid w:val="00AB3BBF"/>
    <w:rsid w:val="00AC28E5"/>
    <w:rsid w:val="00AC39E2"/>
    <w:rsid w:val="00B821F8"/>
    <w:rsid w:val="00BD74F4"/>
    <w:rsid w:val="00C0406A"/>
    <w:rsid w:val="00C2060A"/>
    <w:rsid w:val="00C36638"/>
    <w:rsid w:val="00C77CB4"/>
    <w:rsid w:val="00D1273C"/>
    <w:rsid w:val="00D7303B"/>
    <w:rsid w:val="00DE156B"/>
    <w:rsid w:val="00E109AA"/>
    <w:rsid w:val="00E6000A"/>
    <w:rsid w:val="00FD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B63B"/>
  <w15:chartTrackingRefBased/>
  <w15:docId w15:val="{8F740AAA-3885-409C-A8B2-36756AE0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4B6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870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Pacholská</dc:creator>
  <cp:keywords/>
  <dc:description/>
  <cp:lastModifiedBy>Uzivatel</cp:lastModifiedBy>
  <cp:revision>17</cp:revision>
  <dcterms:created xsi:type="dcterms:W3CDTF">2022-11-10T21:00:00Z</dcterms:created>
  <dcterms:modified xsi:type="dcterms:W3CDTF">2022-11-14T08:02:00Z</dcterms:modified>
</cp:coreProperties>
</file>