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E3" w:rsidRDefault="007316F7">
      <w:pPr>
        <w:jc w:val="both"/>
        <w:rPr>
          <w:rFonts w:ascii="Arial" w:eastAsia="Arial" w:hAnsi="Arial" w:cs="Arial"/>
        </w:rPr>
      </w:pPr>
      <w:r>
        <w:rPr>
          <w:noProof/>
          <w:lang w:eastAsia="sk-SK"/>
        </w:rPr>
        <w:drawing>
          <wp:anchor distT="0" distB="0" distL="144145" distR="144145" simplePos="0" relativeHeight="251658240" behindDoc="0" locked="0" layoutInCell="1" hidden="0" allowOverlap="1">
            <wp:simplePos x="0" y="0"/>
            <wp:positionH relativeFrom="column">
              <wp:posOffset>-29161</wp:posOffset>
            </wp:positionH>
            <wp:positionV relativeFrom="paragraph">
              <wp:posOffset>-152195</wp:posOffset>
            </wp:positionV>
            <wp:extent cx="1598213" cy="944422"/>
            <wp:effectExtent l="0" t="0" r="0" b="0"/>
            <wp:wrapNone/>
            <wp:docPr id="106" name="image4.jpg" descr="Gymgl_logo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Gymgl_logo!"/>
                    <pic:cNvPicPr preferRelativeResize="0"/>
                  </pic:nvPicPr>
                  <pic:blipFill>
                    <a:blip r:embed="rId9"/>
                    <a:srcRect l="10217" r="5103"/>
                    <a:stretch>
                      <a:fillRect/>
                    </a:stretch>
                  </pic:blipFill>
                  <pic:spPr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49E3" w:rsidRDefault="007316F7">
      <w:pPr>
        <w:pBdr>
          <w:bottom w:val="single" w:sz="4" w:space="1" w:color="000000"/>
        </w:pBdr>
        <w:tabs>
          <w:tab w:val="left" w:pos="3402"/>
        </w:tabs>
        <w:ind w:firstLine="3402"/>
        <w:jc w:val="both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Gymnázium, SNP 1, Gelnica</w:t>
      </w:r>
    </w:p>
    <w:p w:rsidR="007F49E3" w:rsidRDefault="007316F7">
      <w:pPr>
        <w:tabs>
          <w:tab w:val="left" w:pos="3544"/>
        </w:tabs>
        <w:rPr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ab/>
        <w:t>V673: Kľúč k rozvoju štyroch gramotností</w:t>
      </w:r>
    </w:p>
    <w:p w:rsidR="007F49E3" w:rsidRDefault="007F49E3">
      <w:pPr>
        <w:pStyle w:val="Nadpis2"/>
        <w:spacing w:before="120"/>
        <w:jc w:val="right"/>
        <w:rPr>
          <w:rFonts w:ascii="Arial" w:eastAsia="Arial" w:hAnsi="Arial" w:cs="Arial"/>
        </w:rPr>
      </w:pPr>
    </w:p>
    <w:p w:rsidR="007F49E3" w:rsidRDefault="007316F7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  <w:sz w:val="16"/>
          <w:szCs w:val="16"/>
        </w:rPr>
        <w:t xml:space="preserve">Tento projekt sa realizuje vďaka podpore z Európskeho sociálneho fondu a Európskeho fondu regionálneho rozvoja </w:t>
      </w:r>
    </w:p>
    <w:p w:rsidR="007F49E3" w:rsidRDefault="007316F7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  <w:sz w:val="16"/>
          <w:szCs w:val="16"/>
        </w:rPr>
        <w:t>v rámci Operačného programu Ľudské zdroje (</w:t>
      </w:r>
      <w:proofErr w:type="spellStart"/>
      <w:r>
        <w:rPr>
          <w:rFonts w:ascii="Calibri" w:eastAsia="Calibri" w:hAnsi="Calibri" w:cs="Calibri"/>
          <w:color w:val="595959"/>
          <w:sz w:val="16"/>
          <w:szCs w:val="16"/>
        </w:rPr>
        <w:t>www.minedu.sk</w:t>
      </w:r>
      <w:proofErr w:type="spellEnd"/>
      <w:r>
        <w:rPr>
          <w:rFonts w:ascii="Calibri" w:eastAsia="Calibri" w:hAnsi="Calibri" w:cs="Calibri"/>
          <w:color w:val="595959"/>
          <w:sz w:val="16"/>
          <w:szCs w:val="16"/>
        </w:rPr>
        <w:t xml:space="preserve"> ; </w:t>
      </w:r>
      <w:hyperlink r:id="rId10">
        <w:r>
          <w:rPr>
            <w:rFonts w:ascii="Calibri" w:eastAsia="Calibri" w:hAnsi="Calibri" w:cs="Calibri"/>
            <w:color w:val="595959"/>
            <w:sz w:val="16"/>
            <w:szCs w:val="16"/>
          </w:rPr>
          <w:t>www.esf.gov.sk</w:t>
        </w:r>
      </w:hyperlink>
      <w:r>
        <w:rPr>
          <w:rFonts w:ascii="Calibri" w:eastAsia="Calibri" w:hAnsi="Calibri" w:cs="Calibri"/>
          <w:color w:val="595959"/>
          <w:sz w:val="16"/>
          <w:szCs w:val="16"/>
        </w:rPr>
        <w:t>)</w:t>
      </w:r>
    </w:p>
    <w:p w:rsidR="007F49E3" w:rsidRDefault="007316F7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61776" cy="356590"/>
            <wp:effectExtent l="0" t="0" r="0" b="0"/>
            <wp:wrapNone/>
            <wp:docPr id="104" name="image2.png" descr="C:\Users\Fedakova\Documents\ZUZI\Sablony\EU-ESF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Fedakova\Documents\ZUZI\Sablony\EU-ESF-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49E3" w:rsidRDefault="007316F7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0" b="0"/>
            <wp:wrapNone/>
            <wp:docPr id="105" name="image1.png" descr="C:\Users\Fedakova\Documents\ZUZI\Sablony\MŠVVaŠ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Fedakova\Documents\ZUZI\Sablony\MŠVVaŠ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0" b="0"/>
            <wp:wrapNone/>
            <wp:docPr id="107" name="image3.png" descr="C:\Users\Fedakova\Documents\ZUZI\Sablony\OP LZ horizontal sm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Fedakova\Documents\ZUZI\Sablony\OP LZ horizontal small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49E3" w:rsidRDefault="007F49E3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7F49E3" w:rsidRDefault="007F49E3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7F49E3" w:rsidRDefault="007F49E3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7F49E3" w:rsidRDefault="007316F7">
      <w:r>
        <w:t xml:space="preserve">                                                                                                                                                                                               </w:t>
      </w:r>
    </w:p>
    <w:p w:rsidR="007F49E3" w:rsidRDefault="007F49E3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7F49E3" w:rsidRDefault="007316F7">
      <w:pPr>
        <w:pStyle w:val="Nadpis1"/>
        <w:spacing w:after="180" w:line="276" w:lineRule="auto"/>
        <w:jc w:val="center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02124"/>
        </w:rPr>
        <w:t>Metodická príprava</w:t>
      </w:r>
      <w:r>
        <w:rPr>
          <w:rFonts w:ascii="Calibri" w:eastAsia="Calibri" w:hAnsi="Calibri" w:cs="Calibri"/>
        </w:rPr>
        <w:t xml:space="preserve"> zážitkového </w:t>
      </w:r>
      <w:proofErr w:type="spellStart"/>
      <w:r>
        <w:rPr>
          <w:rFonts w:ascii="Calibri" w:eastAsia="Calibri" w:hAnsi="Calibri" w:cs="Calibri"/>
        </w:rPr>
        <w:t>workshopu</w:t>
      </w:r>
      <w:proofErr w:type="spellEnd"/>
      <w:r>
        <w:rPr>
          <w:rFonts w:ascii="Calibri" w:eastAsia="Calibri" w:hAnsi="Calibri" w:cs="Calibri"/>
        </w:rPr>
        <w:t xml:space="preserve"> </w:t>
      </w:r>
    </w:p>
    <w:tbl>
      <w:tblPr>
        <w:tblStyle w:val="a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779"/>
      </w:tblGrid>
      <w:tr w:rsidR="007F49E3">
        <w:trPr>
          <w:trHeight w:val="30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Vzdelávanie</w:t>
            </w:r>
          </w:p>
        </w:tc>
      </w:tr>
      <w:tr w:rsidR="007F49E3">
        <w:trPr>
          <w:trHeight w:val="44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1.1.1 Zvýšiť </w:t>
            </w:r>
            <w:proofErr w:type="spellStart"/>
            <w:r>
              <w:rPr>
                <w:rFonts w:ascii="Calibri" w:eastAsia="Calibri" w:hAnsi="Calibri" w:cs="Calibri"/>
              </w:rPr>
              <w:t>inkluzívnosť</w:t>
            </w:r>
            <w:proofErr w:type="spellEnd"/>
            <w:r>
              <w:rPr>
                <w:rFonts w:ascii="Calibri" w:eastAsia="Calibri" w:hAnsi="Calibri" w:cs="Calibri"/>
              </w:rPr>
              <w:t xml:space="preserve"> a rovnaký prístup ku kvalitnému vzdelávaniu a zlepšiť výsledky a kompetencie detí a žiakov</w:t>
            </w:r>
          </w:p>
        </w:tc>
      </w:tr>
      <w:tr w:rsidR="007F49E3">
        <w:trPr>
          <w:trHeight w:val="30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Gymnázium, SNP 1, Gelnica</w:t>
            </w:r>
          </w:p>
        </w:tc>
      </w:tr>
      <w:tr w:rsidR="007F49E3">
        <w:trPr>
          <w:trHeight w:val="30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Kľúč k rozvoju štyroch gramotností</w:t>
            </w:r>
          </w:p>
        </w:tc>
      </w:tr>
      <w:tr w:rsidR="007F49E3">
        <w:trPr>
          <w:trHeight w:val="30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312011V673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Workshop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1.2.4. Poďme spolu experimentovať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F49E3" w:rsidRDefault="007F49E3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F49E3" w:rsidRDefault="007F49E3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7F49E3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  <w:b/>
                <w:smallCaps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ORGANIZAČNO–TECHNICKÉ ZABEZPEČENIE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Termíny: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AEF" w:rsidRDefault="00120AE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príprava   17.05.2023    14:20 – 16:20</w:t>
            </w:r>
          </w:p>
          <w:p w:rsidR="007F49E3" w:rsidRDefault="00120AE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realizácia </w:t>
            </w:r>
            <w:r w:rsidR="00C403C6">
              <w:rPr>
                <w:rFonts w:ascii="Calibri" w:eastAsia="Calibri" w:hAnsi="Calibri" w:cs="Calibri"/>
                <w:b/>
              </w:rPr>
              <w:t>18.05.2023</w:t>
            </w:r>
            <w:r>
              <w:rPr>
                <w:rFonts w:ascii="Calibri" w:eastAsia="Calibri" w:hAnsi="Calibri" w:cs="Calibri"/>
                <w:b/>
              </w:rPr>
              <w:t xml:space="preserve">    17:00 – 21:00 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Expert pre </w:t>
            </w:r>
            <w:proofErr w:type="spellStart"/>
            <w:r>
              <w:rPr>
                <w:rFonts w:ascii="Calibri" w:eastAsia="Calibri" w:hAnsi="Calibri" w:cs="Calibri"/>
              </w:rPr>
              <w:t>workshop</w:t>
            </w:r>
            <w:proofErr w:type="spellEnd"/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RNDr. Lenka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Škarbeková</w:t>
            </w:r>
            <w:proofErr w:type="spellEnd"/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Organizátori </w:t>
            </w:r>
            <w:proofErr w:type="spellStart"/>
            <w:r>
              <w:rPr>
                <w:rFonts w:ascii="Calibri" w:eastAsia="Calibri" w:hAnsi="Calibri" w:cs="Calibri"/>
              </w:rPr>
              <w:t>workshopu</w:t>
            </w:r>
            <w:proofErr w:type="spellEnd"/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C403C6">
            <w:pPr>
              <w:spacing w:line="25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Mgr. Ivana Sokolská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Plánovaný počet účastníkov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31 žiakov 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Miesto/miestnosť: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C403C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Učebňa chémie / Učebňa biológie/Učebňa cudzích jazykov/Chodba prízemie</w:t>
            </w:r>
          </w:p>
        </w:tc>
      </w:tr>
      <w:tr w:rsidR="007F49E3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  <w:b/>
                <w:smallCaps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ŠTUDIJNÉ MATERIÁLY A POMÔCKY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Zariadenie a vybavenie obstarané v rámci projektu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57" w:hanging="175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Zariadenie a vybavenie:   Digitálny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hlukomer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s displejom a rozsahom 30-120 dB pre pokusy z akustiky (napr. DW275-1M -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Hlukomer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inno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"); Digitálny teplomer na vysoké teploty rozsah -50 až +1150 °C; Diódový laser s 3 lúčmi (červený s magnetickým uchytením) na pokusy z optiky; Elektromechanické sily -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sada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pomôcok na pokusy z elektromagnetizmu; Guľa a prstenec na pokusy s tepelnou dilatáciou; Jednokanálový osciloskop 10 MHz pre pokusy z elektriny a akustiky; Kalorimeter 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topnou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špirálou na pokusy s teplom; Kapilarita - súprava 5 zvislých vzájomne spojených sklenených trubíc rôzneho priemeru na spoločnom podstavci; Kolesový zotrvačník pre pokusy s momentom zotrvačnosti (napr. DM351-1F); Mikrofón so statívom pre pokusy z akustiky; Napájací batériový zdroj pre mikrofón; Notebooky pre žiakov do prenosnej zostavy; Obdĺžniková sklenená vaňa 150/100/300mm na pokusy s kvapalinami; Optická lavica s vysokovýkonným zdrojom svetla a s laserovým zdrojom svetla na pokusy z optiky; Prenosná skrinka na 10 notebookov s možnosťou dobíjania;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Sada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pre pozorovanie siločiar magnetického poľa; Spektrálne trubice s rôznymi plynmi na pokusy s elektrickými výbojmi (1 bal = 6 ks); Súprava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banánikových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vodičov s odbočkou - 4 mm, 1 mm2, 50 cm, červený (1bal.= 10 ks); Súprava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banánikových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vodičov s odbočkou - 4 mm, 1 mm2, 50 cm, čierny (1 bal.=10 ks); Súprava vodičov 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krokosvorkami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- 50 cm, rôzne farby (1 bal.=8ks); Súprava zrkadiel priemeru 50 mm zmontovateľných do optickej lavice (1 bal. = 6 ks); Univerzálny sieťový zdroj 6 V/12 V/24 V </w:t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AC/5A a 5 V/6 V/12 V/30V DC/2,5A pre pokusy s elektrinou; Vreckový digitálny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multimeter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s LCD displejom na merania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eletrických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veličín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Použité študijné materiály a pomôcky </w:t>
            </w:r>
          </w:p>
          <w:p w:rsidR="007F49E3" w:rsidRDefault="007F49E3">
            <w:pPr>
              <w:spacing w:line="256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Pomôcky: chemické plášte, rukavice, ochranné okuliare, chemické sklo (kadičky (250 ml, 400 ml), odmerný valec, teplomer,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Erlenmayerove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banka, skúmavky), laboratórny stojan, filtračný kruh, filtračný lievik, filtračný papier, nožnice,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Liebigov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chladič, liehový kahan, chemické kliešte, chemická lyžička, sieťka, trojnožka, sklenené tyčinky, destilovaná voda, kyselina octová, kockový a práškový cukor, síra prášková, kuchynská soľ, peroxid vodíka (3% a 30%), kyselina citrónová, sóda bikarbóna, tekutý dusík, batérie, zariadenie na elektrolýzu, kriedy,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fixy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balóny, vajíčka, </w:t>
            </w:r>
            <w:bookmarkStart w:id="1" w:name="_GoBack"/>
            <w:bookmarkEnd w:id="1"/>
            <w:r>
              <w:rPr>
                <w:rFonts w:ascii="Calibri" w:eastAsia="Calibri" w:hAnsi="Calibri" w:cs="Calibri"/>
                <w:color w:val="000000"/>
              </w:rPr>
              <w:t xml:space="preserve">varič, živočíšne uhlie, prskavky, popol, plyn do zapaľovačov, saponát, priesvitná páska, ceruzka, kyselina sírová, jód, kyselina chlorovodíková, sodík,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Vernier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Labquest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so sondami na meranie pH a teploty, indikátorové papieriky, farbiace látky, zapaľovač, </w:t>
            </w:r>
            <w:r w:rsidR="00E57781">
              <w:rPr>
                <w:rFonts w:ascii="Calibri" w:eastAsia="Calibri" w:hAnsi="Calibri" w:cs="Calibri"/>
                <w:color w:val="000000"/>
              </w:rPr>
              <w:t>tajničky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</w:p>
          <w:p w:rsidR="007F49E3" w:rsidRDefault="007316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5"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Študijné materiály: elektronické materiály a videá realizácie pokusov, z rozličných internetových stránok a 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Youtube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 </w:t>
            </w:r>
          </w:p>
        </w:tc>
      </w:tr>
      <w:tr w:rsidR="007F49E3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OBSAHOVÁ NÁPLŇ WORKSHOPU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Rozvoj prírodovednej a matematickej gramotnosti žiakov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Špecifické ciele</w:t>
            </w:r>
          </w:p>
          <w:p w:rsidR="007F49E3" w:rsidRDefault="007F49E3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bádateľskou formou získavať nové poznatky, zručnosti, či spôsobilosti,  prehĺbiť v žiakoch záujem o skúmanie ako a prečo veci fungujú,  </w:t>
            </w:r>
          </w:p>
          <w:p w:rsidR="007F49E3" w:rsidRDefault="007316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rozvíjať prírodovednú gramotnosť žiakov experimentálnou formou pri zostavení vlastnej „aparatúry“ z dostupných školských pomôcok a obyčajných predmetov bežného života a pri analyzovaní výsledkov experimentu,</w:t>
            </w:r>
          </w:p>
          <w:p w:rsidR="007F49E3" w:rsidRDefault="007316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využiť multidisciplinárny prístup prepojenia vedomostí z viacerých prírodovedných disciplín, najmä z predmetov fyzika, chémia a matematika,</w:t>
            </w:r>
          </w:p>
          <w:p w:rsidR="007F49E3" w:rsidRDefault="007316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rozvíjať matematické myslenie žiakov skúmaním, či sa zmenia výsledky experimentu pri rôznych vstupných podmienkach;</w:t>
            </w:r>
          </w:p>
          <w:p w:rsidR="007F49E3" w:rsidRDefault="007316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rozvíjať zručnosti v oblasti IKT pri práci s PC/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tabletom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/notebookom, pri vyhľadávaní informácií k experimentom na internete,</w:t>
            </w:r>
          </w:p>
          <w:p w:rsidR="007F49E3" w:rsidRDefault="007316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rozvíjať sociálne kompetencie žiakov využitím skupinovej formy práce žiakov, podporiť kooperáciu a komunikatívnosť žiakov,</w:t>
            </w:r>
          </w:p>
          <w:p w:rsidR="007F49E3" w:rsidRDefault="007316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rozvíjať schopnosť argumentovať a prezentovať nadobudnuté fakty na verejnosti pred ostatnými účastníkmi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workshopu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aj pred verejnosťou (iní žiaci školy, deviataci základných škôl).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 </w:t>
            </w:r>
            <w:proofErr w:type="spellStart"/>
            <w:r>
              <w:rPr>
                <w:rFonts w:ascii="Calibri" w:eastAsia="Calibri" w:hAnsi="Calibri" w:cs="Calibri"/>
              </w:rPr>
              <w:t>workshopu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1.časť</w:t>
            </w:r>
            <w:r>
              <w:rPr>
                <w:rFonts w:ascii="Calibri" w:eastAsia="Calibri" w:hAnsi="Calibri" w:cs="Calibri"/>
                <w:color w:val="000000"/>
              </w:rPr>
              <w:t xml:space="preserve"> – Príprava a zostavenie experimentov (výber experimentov, konzultácia výberu s učiteľom vzhľadom na dodržanie BOZP, naštudovanie princípu pomocou elektronických zdrojov a internetových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videoukážok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príprava materiálu a pomôcok)</w:t>
            </w:r>
            <w:r w:rsidR="00E57781">
              <w:rPr>
                <w:rFonts w:ascii="Calibri" w:eastAsia="Calibri" w:hAnsi="Calibri" w:cs="Calibri"/>
                <w:color w:val="000000"/>
              </w:rPr>
              <w:t xml:space="preserve">, príprava tajničiek a zostavovanie úloh, harmonogram pre skupiny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2.časť</w:t>
            </w:r>
            <w:r>
              <w:rPr>
                <w:rFonts w:ascii="Calibri" w:eastAsia="Calibri" w:hAnsi="Calibri" w:cs="Calibri"/>
                <w:color w:val="000000"/>
              </w:rPr>
              <w:t xml:space="preserve"> – Testovanie experimentov a hľadanie princípu činnosti (priebeh pokusov pod dozorom, poučenie o BOZP a bezpečnosti pri práci, likvidácii látok, konzultácia a nácvik prezentácie vysvetlenia experimentu) </w:t>
            </w:r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3.časť</w:t>
            </w:r>
            <w:r>
              <w:rPr>
                <w:rFonts w:ascii="Calibri" w:eastAsia="Calibri" w:hAnsi="Calibri" w:cs="Calibri"/>
                <w:color w:val="000000"/>
              </w:rPr>
              <w:t xml:space="preserve"> –  Prezentácia experimentov</w:t>
            </w:r>
            <w:r w:rsidR="00E57781">
              <w:rPr>
                <w:rFonts w:ascii="Calibri" w:eastAsia="Calibri" w:hAnsi="Calibri" w:cs="Calibri"/>
                <w:color w:val="000000"/>
              </w:rPr>
              <w:t xml:space="preserve"> a úloh </w:t>
            </w:r>
            <w:proofErr w:type="spellStart"/>
            <w:r w:rsidR="00E57781">
              <w:rPr>
                <w:rFonts w:ascii="Calibri" w:eastAsia="Calibri" w:hAnsi="Calibri" w:cs="Calibri"/>
                <w:color w:val="000000"/>
              </w:rPr>
              <w:t>workshopu</w:t>
            </w:r>
            <w:proofErr w:type="spellEnd"/>
            <w:r w:rsidR="00E57781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(rovesnícke vzdelávanie)</w:t>
            </w:r>
            <w:r w:rsidR="00E57781">
              <w:rPr>
                <w:rFonts w:ascii="Calibri" w:eastAsia="Calibri" w:hAnsi="Calibri" w:cs="Calibri"/>
                <w:color w:val="000000"/>
              </w:rPr>
              <w:t xml:space="preserve">, </w:t>
            </w:r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5"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4.časť</w:t>
            </w:r>
            <w:r>
              <w:rPr>
                <w:rFonts w:ascii="Calibri" w:eastAsia="Calibri" w:hAnsi="Calibri" w:cs="Calibri"/>
                <w:color w:val="000000"/>
              </w:rPr>
              <w:t xml:space="preserve"> – Vyhodnotenie výsledkov experimentov aj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workshopu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  <w:tr w:rsidR="007F49E3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METODIKA VZDELÁVACEJ AKTIVITY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Edukačné metódy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výklad, vysvetľovanie, prednáška, prednáška s diskusiou</w:t>
            </w:r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rozhovor, diskusné metódy</w:t>
            </w:r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problémové metódy</w:t>
            </w:r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projektové metódy</w:t>
            </w:r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demonštračné metódy</w:t>
            </w:r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diagnostické metódy</w:t>
            </w:r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riešenie modelových situácií</w:t>
            </w:r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inštruktáž, asistovanie</w:t>
            </w:r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myšlienkový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brainstorming</w:t>
            </w:r>
            <w:proofErr w:type="spellEnd"/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zážitkové a rovesnícke učenie</w:t>
            </w:r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5"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didaktické hry</w:t>
            </w:r>
            <w:r w:rsidR="00BF573F">
              <w:rPr>
                <w:rFonts w:ascii="Calibri" w:eastAsia="Calibri" w:hAnsi="Calibri" w:cs="Calibri"/>
                <w:color w:val="000000"/>
              </w:rPr>
              <w:t>, tajničky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Organizačné formy</w:t>
            </w:r>
          </w:p>
          <w:p w:rsidR="007F49E3" w:rsidRDefault="007F49E3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9E3" w:rsidRDefault="007316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Individuálna edukácia</w:t>
            </w:r>
          </w:p>
          <w:p w:rsidR="007F49E3" w:rsidRDefault="007316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Práca v dvojiciach</w:t>
            </w:r>
          </w:p>
          <w:p w:rsidR="007F49E3" w:rsidRDefault="007316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Frontálna práca</w:t>
            </w:r>
          </w:p>
          <w:p w:rsidR="007F49E3" w:rsidRDefault="007316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5"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Skupinová práca</w:t>
            </w:r>
          </w:p>
        </w:tc>
      </w:tr>
      <w:tr w:rsidR="007F49E3">
        <w:trPr>
          <w:trHeight w:val="358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Stručný popis priebehu </w:t>
            </w:r>
            <w:proofErr w:type="spellStart"/>
            <w:r>
              <w:rPr>
                <w:rFonts w:ascii="Calibri" w:eastAsia="Calibri" w:hAnsi="Calibri" w:cs="Calibri"/>
              </w:rPr>
              <w:t>workshopu</w:t>
            </w:r>
            <w:proofErr w:type="spellEnd"/>
          </w:p>
          <w:p w:rsidR="007F49E3" w:rsidRDefault="007F49E3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1.časť – PRÍPRAVA A ZOSTAVENIE EXPERIMENTOV </w:t>
            </w:r>
          </w:p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Trvanie: 1,75 hod.</w:t>
            </w:r>
          </w:p>
          <w:p w:rsidR="007F49E3" w:rsidRDefault="007316F7" w:rsidP="00D543CD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Činnosti učiteľov: konzultácia, usmernenie, pomoc pri </w:t>
            </w:r>
            <w:proofErr w:type="spellStart"/>
            <w:r>
              <w:rPr>
                <w:rFonts w:ascii="Calibri" w:eastAsia="Calibri" w:hAnsi="Calibri" w:cs="Calibri"/>
              </w:rPr>
              <w:t>sumarizácii</w:t>
            </w:r>
            <w:proofErr w:type="spellEnd"/>
            <w:r>
              <w:rPr>
                <w:rFonts w:ascii="Calibri" w:eastAsia="Calibri" w:hAnsi="Calibri" w:cs="Calibri"/>
              </w:rPr>
              <w:t xml:space="preserve"> a príprave pomôcok, poučenie o BOZP pri práci, príprava ochranných pomôcok </w:t>
            </w:r>
          </w:p>
          <w:p w:rsidR="007F49E3" w:rsidRDefault="007316F7" w:rsidP="00D543CD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Činnosti žiakov: hľadanie vhodných experimentov, práca s internetom, štúdium inštruktážnych videí, príprava pracovných materiálov so zápisom pomôcok</w:t>
            </w:r>
          </w:p>
        </w:tc>
      </w:tr>
      <w:tr w:rsidR="007F49E3">
        <w:trPr>
          <w:trHeight w:val="358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F49E3" w:rsidRDefault="007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 w:rsidP="00D543CD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2.časť – TESTOVANIE EXPERIMENTOV A HĽADANIE PRINCÍPU ČINNOSTI </w:t>
            </w:r>
          </w:p>
          <w:p w:rsidR="007F49E3" w:rsidRDefault="007316F7" w:rsidP="00D543CD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Trvanie: 0,75 hod.</w:t>
            </w:r>
          </w:p>
          <w:p w:rsidR="007F49E3" w:rsidRDefault="007316F7" w:rsidP="00D543CD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Činnosti učiteľov: odborný dohľad, zabezpečenie BOZP, konzultácia, diskusia/rozhovor s prezentujúcimi k javom, korekcia správnosti postupov, konfrontácia zistení </w:t>
            </w:r>
          </w:p>
          <w:p w:rsidR="007F49E3" w:rsidRDefault="007316F7" w:rsidP="00D543CD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Činnosti žiakov: pozorovanie, premiéra experimentov, hľadanie princípov činnosti a ich konfrontácia s dostupnými zdrojmi, konzultácia správnosti postupov, princípov činností a vysvetlení s učiteľom, </w:t>
            </w:r>
          </w:p>
        </w:tc>
      </w:tr>
      <w:tr w:rsidR="007F49E3">
        <w:trPr>
          <w:trHeight w:val="358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F49E3" w:rsidRDefault="007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 w:rsidP="00D543CD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3.časť – PREZENTOVANIE EXPERIMENTOV </w:t>
            </w:r>
          </w:p>
          <w:p w:rsidR="007F49E3" w:rsidRDefault="007316F7" w:rsidP="00D543CD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Trvanie:  3 hod.</w:t>
            </w:r>
          </w:p>
          <w:p w:rsidR="007F49E3" w:rsidRDefault="007316F7" w:rsidP="00D543CD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Činnosti učiteľov: odborný a pedagogický dohľad, zabezpečenie BOZP, kontrola dodržiavania harmonogramu </w:t>
            </w:r>
          </w:p>
          <w:p w:rsidR="007F49E3" w:rsidRDefault="007316F7" w:rsidP="00D543CD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bookmarkStart w:id="2" w:name="_heading=h.30j0zll" w:colFirst="0" w:colLast="0"/>
            <w:bookmarkEnd w:id="2"/>
            <w:r>
              <w:rPr>
                <w:rFonts w:ascii="Calibri" w:eastAsia="Calibri" w:hAnsi="Calibri" w:cs="Calibri"/>
              </w:rPr>
              <w:t>Činnosti žiakov: realizácia experimentov pred rovesníkmi a inými žiakmi školy a externými účastníkmi zo základných škôl podľa stanoveného harmonogramu.</w:t>
            </w:r>
          </w:p>
        </w:tc>
      </w:tr>
      <w:tr w:rsidR="007F49E3">
        <w:trPr>
          <w:trHeight w:val="358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F49E3" w:rsidRDefault="007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 w:rsidP="00D543CD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4.časť  – VYHODNOTENIE VÝSLEDKOV EXPERIMENTOV AJ WORKSHOPU</w:t>
            </w:r>
          </w:p>
          <w:p w:rsidR="007F49E3" w:rsidRDefault="007316F7" w:rsidP="00D543CD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Trvanie: 0,5 hod.</w:t>
            </w:r>
          </w:p>
          <w:p w:rsidR="007F49E3" w:rsidRDefault="007316F7" w:rsidP="00D543CD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Činnosti učiteľov: zber údajov, diskusia organizátorov k vyhodnoteniu, oficiálna časť k vyhodnoteniu, vypisovanie diplomov, rozdávanie dotazníkov spätnej väzby</w:t>
            </w:r>
          </w:p>
          <w:p w:rsidR="007F49E3" w:rsidRDefault="007316F7" w:rsidP="00D543CD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Činnosti žiakov: vyplnenie dotazníkov spätnej väzby</w:t>
            </w:r>
          </w:p>
        </w:tc>
      </w:tr>
      <w:tr w:rsidR="007F49E3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MERANIE ZLEPŠENIA ZRUČNOSTÍ A ZVÝŠENIA GRAMOTNOSTI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Meranie zlepšenia zručností a zvýšenia gramotnosti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 zmysle metodiky pre meranie výsledkov vzdelávania, postavenej na individuálnom testovaní žiakov</w:t>
            </w:r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prebieha prostredníctvom testovacích nástrojov:</w:t>
            </w:r>
          </w:p>
          <w:p w:rsidR="007F49E3" w:rsidRDefault="007316F7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pozorovanie</w:t>
            </w:r>
          </w:p>
          <w:p w:rsidR="007F49E3" w:rsidRDefault="007316F7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rozhovor</w:t>
            </w:r>
          </w:p>
          <w:p w:rsidR="007F49E3" w:rsidRDefault="007316F7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realizácia pokusov</w:t>
            </w:r>
          </w:p>
          <w:p w:rsidR="007F49E3" w:rsidRDefault="00BF573F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5"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metóda otázok a odpovedí, dotazník</w:t>
            </w:r>
          </w:p>
        </w:tc>
      </w:tr>
      <w:tr w:rsidR="007F49E3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METODIKA PRE ZBIERANIE SPÄTNEJ VÄZBY</w:t>
            </w:r>
          </w:p>
        </w:tc>
      </w:tr>
      <w:tr w:rsidR="007F49E3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Meranie spokojnosti žiakov s absolvovanou činnosťou na zážitkovom </w:t>
            </w:r>
            <w:proofErr w:type="spellStart"/>
            <w:r>
              <w:rPr>
                <w:rFonts w:ascii="Calibri" w:eastAsia="Calibri" w:hAnsi="Calibri" w:cs="Calibri"/>
              </w:rPr>
              <w:t>workshope</w:t>
            </w:r>
            <w:proofErr w:type="spellEnd"/>
          </w:p>
          <w:p w:rsidR="007F49E3" w:rsidRDefault="007F49E3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v zmysle metodiky pre zbieranie a vyhodnocovanie spätnej väzby </w:t>
            </w:r>
          </w:p>
          <w:p w:rsidR="007F49E3" w:rsidRDefault="0073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prebieha prostredníctvom:</w:t>
            </w:r>
          </w:p>
          <w:p w:rsidR="007F49E3" w:rsidRDefault="007316F7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5"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dotazníkov spätnej väzby s následným vyhodnotením</w:t>
            </w:r>
          </w:p>
        </w:tc>
      </w:tr>
    </w:tbl>
    <w:p w:rsidR="007F49E3" w:rsidRDefault="007F49E3">
      <w:pPr>
        <w:tabs>
          <w:tab w:val="left" w:pos="0"/>
        </w:tabs>
        <w:spacing w:after="120"/>
        <w:rPr>
          <w:rFonts w:ascii="Calibri" w:eastAsia="Calibri" w:hAnsi="Calibri" w:cs="Calibri"/>
          <w:b/>
          <w:sz w:val="32"/>
          <w:szCs w:val="32"/>
        </w:rPr>
      </w:pPr>
    </w:p>
    <w:p w:rsidR="007F49E3" w:rsidRDefault="007F49E3">
      <w:pPr>
        <w:tabs>
          <w:tab w:val="left" w:pos="0"/>
        </w:tabs>
        <w:spacing w:after="120"/>
        <w:rPr>
          <w:rFonts w:ascii="Calibri" w:eastAsia="Calibri" w:hAnsi="Calibri" w:cs="Calibri"/>
          <w:b/>
          <w:sz w:val="32"/>
          <w:szCs w:val="32"/>
        </w:rPr>
      </w:pPr>
    </w:p>
    <w:p w:rsidR="007F49E3" w:rsidRDefault="001C19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 Gelnici dňa </w:t>
      </w:r>
      <w:r w:rsidR="00254284">
        <w:rPr>
          <w:rFonts w:ascii="Calibri" w:eastAsia="Calibri" w:hAnsi="Calibri" w:cs="Calibri"/>
        </w:rPr>
        <w:t>18</w:t>
      </w:r>
      <w:r>
        <w:rPr>
          <w:rFonts w:ascii="Calibri" w:eastAsia="Calibri" w:hAnsi="Calibri" w:cs="Calibri"/>
        </w:rPr>
        <w:t>.05.2023</w:t>
      </w:r>
      <w:r w:rsidR="007316F7">
        <w:rPr>
          <w:rFonts w:ascii="Calibri" w:eastAsia="Calibri" w:hAnsi="Calibri" w:cs="Calibri"/>
        </w:rPr>
        <w:tab/>
      </w:r>
      <w:r w:rsidR="007316F7">
        <w:rPr>
          <w:rFonts w:ascii="Calibri" w:eastAsia="Calibri" w:hAnsi="Calibri" w:cs="Calibri"/>
        </w:rPr>
        <w:tab/>
      </w:r>
      <w:r w:rsidR="007316F7">
        <w:rPr>
          <w:rFonts w:ascii="Calibri" w:eastAsia="Calibri" w:hAnsi="Calibri" w:cs="Calibri"/>
        </w:rPr>
        <w:tab/>
      </w:r>
      <w:r w:rsidR="007316F7">
        <w:rPr>
          <w:rFonts w:ascii="Calibri" w:eastAsia="Calibri" w:hAnsi="Calibri" w:cs="Calibri"/>
        </w:rPr>
        <w:tab/>
        <w:t xml:space="preserve"> </w:t>
      </w:r>
      <w:r w:rsidR="007316F7">
        <w:rPr>
          <w:rFonts w:ascii="Calibri" w:eastAsia="Calibri" w:hAnsi="Calibri" w:cs="Calibri"/>
        </w:rPr>
        <w:tab/>
      </w:r>
      <w:r w:rsidR="00D543CD">
        <w:rPr>
          <w:rFonts w:ascii="Calibri" w:eastAsia="Calibri" w:hAnsi="Calibri" w:cs="Calibri"/>
        </w:rPr>
        <w:t xml:space="preserve">                              </w:t>
      </w:r>
      <w:r w:rsidR="007316F7">
        <w:rPr>
          <w:rFonts w:ascii="Calibri" w:eastAsia="Calibri" w:hAnsi="Calibri" w:cs="Calibri"/>
        </w:rPr>
        <w:t xml:space="preserve">RNDr. Lenka </w:t>
      </w:r>
      <w:proofErr w:type="spellStart"/>
      <w:r w:rsidR="007316F7">
        <w:rPr>
          <w:rFonts w:ascii="Calibri" w:eastAsia="Calibri" w:hAnsi="Calibri" w:cs="Calibri"/>
        </w:rPr>
        <w:t>Škarbeková</w:t>
      </w:r>
      <w:proofErr w:type="spellEnd"/>
    </w:p>
    <w:sectPr w:rsidR="007F49E3">
      <w:footerReference w:type="default" r:id="rId14"/>
      <w:footerReference w:type="first" r:id="rId15"/>
      <w:pgSz w:w="11906" w:h="16838"/>
      <w:pgMar w:top="851" w:right="1021" w:bottom="1134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BF1" w:rsidRDefault="007316F7">
      <w:r>
        <w:separator/>
      </w:r>
    </w:p>
  </w:endnote>
  <w:endnote w:type="continuationSeparator" w:id="0">
    <w:p w:rsidR="008E5BF1" w:rsidRDefault="0073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9E3" w:rsidRDefault="007316F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1D61">
      <w:rPr>
        <w:noProof/>
        <w:color w:val="000000"/>
      </w:rPr>
      <w:t>2</w:t>
    </w:r>
    <w:r>
      <w:rPr>
        <w:color w:val="000000"/>
      </w:rPr>
      <w:fldChar w:fldCharType="end"/>
    </w:r>
  </w:p>
  <w:p w:rsidR="007F49E3" w:rsidRDefault="007F49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9E3" w:rsidRDefault="007316F7">
    <w:pPr>
      <w:pBdr>
        <w:top w:val="single" w:sz="4" w:space="1" w:color="000000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 xml:space="preserve">Telefón:                 </w:t>
    </w:r>
    <w:r>
      <w:rPr>
        <w:i/>
        <w:sz w:val="16"/>
        <w:szCs w:val="16"/>
      </w:rPr>
      <w:tab/>
      <w:t xml:space="preserve">Mobil:  </w:t>
    </w:r>
    <w:r>
      <w:rPr>
        <w:i/>
        <w:sz w:val="16"/>
        <w:szCs w:val="16"/>
      </w:rPr>
      <w:tab/>
      <w:t xml:space="preserve">E-mail: </w:t>
    </w:r>
    <w:hyperlink r:id="rId1">
      <w:r>
        <w:rPr>
          <w:i/>
          <w:color w:val="0000FF"/>
          <w:sz w:val="16"/>
          <w:szCs w:val="16"/>
          <w:u w:val="single"/>
        </w:rPr>
        <w:t>projekty.gymgl@gmail.com</w:t>
      </w:r>
    </w:hyperlink>
    <w:r>
      <w:rPr>
        <w:i/>
        <w:sz w:val="16"/>
        <w:szCs w:val="16"/>
      </w:rPr>
      <w:t xml:space="preserve">  </w:t>
    </w:r>
    <w:r>
      <w:rPr>
        <w:i/>
        <w:sz w:val="16"/>
        <w:szCs w:val="16"/>
      </w:rPr>
      <w:tab/>
      <w:t>Bankové spojenie:</w:t>
    </w:r>
    <w:r>
      <w:rPr>
        <w:i/>
        <w:sz w:val="16"/>
        <w:szCs w:val="16"/>
      </w:rPr>
      <w:tab/>
      <w:t>IČO:</w:t>
    </w:r>
  </w:p>
  <w:p w:rsidR="007F49E3" w:rsidRDefault="007316F7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 xml:space="preserve">+421-53-4821296  </w:t>
    </w:r>
    <w:r>
      <w:rPr>
        <w:i/>
        <w:sz w:val="16"/>
        <w:szCs w:val="16"/>
      </w:rPr>
      <w:tab/>
      <w:t xml:space="preserve">+421-910-873025  </w:t>
    </w:r>
    <w:r>
      <w:rPr>
        <w:i/>
        <w:sz w:val="16"/>
        <w:szCs w:val="16"/>
      </w:rPr>
      <w:tab/>
      <w:t xml:space="preserve">Web: </w:t>
    </w:r>
    <w:hyperlink r:id="rId2">
      <w:r>
        <w:rPr>
          <w:i/>
          <w:color w:val="0000FF"/>
          <w:sz w:val="16"/>
          <w:szCs w:val="16"/>
          <w:u w:val="single"/>
        </w:rPr>
        <w:t>gymgl.edupage.org</w:t>
      </w:r>
    </w:hyperlink>
    <w:r>
      <w:rPr>
        <w:i/>
        <w:sz w:val="16"/>
        <w:szCs w:val="16"/>
      </w:rPr>
      <w:t xml:space="preserve">         </w:t>
    </w:r>
    <w:r>
      <w:rPr>
        <w:i/>
        <w:sz w:val="16"/>
        <w:szCs w:val="16"/>
      </w:rPr>
      <w:tab/>
      <w:t xml:space="preserve">Štátna pokladnica      </w:t>
    </w:r>
    <w:r>
      <w:rPr>
        <w:i/>
        <w:sz w:val="16"/>
        <w:szCs w:val="16"/>
      </w:rPr>
      <w:tab/>
      <w:t>00160938</w:t>
    </w:r>
  </w:p>
  <w:p w:rsidR="007F49E3" w:rsidRDefault="007316F7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ab/>
    </w:r>
    <w:r>
      <w:rPr>
        <w:i/>
        <w:sz w:val="16"/>
        <w:szCs w:val="16"/>
      </w:rPr>
      <w:tab/>
    </w:r>
    <w:r>
      <w:rPr>
        <w:i/>
        <w:sz w:val="16"/>
        <w:szCs w:val="16"/>
      </w:rPr>
      <w:tab/>
      <w:t>č. ú. 7000192614/8180</w:t>
    </w:r>
  </w:p>
  <w:p w:rsidR="007F49E3" w:rsidRDefault="007F49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3253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BF1" w:rsidRDefault="007316F7">
      <w:r>
        <w:separator/>
      </w:r>
    </w:p>
  </w:footnote>
  <w:footnote w:type="continuationSeparator" w:id="0">
    <w:p w:rsidR="008E5BF1" w:rsidRDefault="00731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7C80"/>
    <w:multiLevelType w:val="multilevel"/>
    <w:tmpl w:val="33D002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317A20"/>
    <w:multiLevelType w:val="multilevel"/>
    <w:tmpl w:val="F3F6A6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84B45F2"/>
    <w:multiLevelType w:val="multilevel"/>
    <w:tmpl w:val="3E803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12C7D79"/>
    <w:multiLevelType w:val="multilevel"/>
    <w:tmpl w:val="C4E080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49E3"/>
    <w:rsid w:val="00120AEF"/>
    <w:rsid w:val="001C1965"/>
    <w:rsid w:val="00254284"/>
    <w:rsid w:val="005D1D61"/>
    <w:rsid w:val="007316F7"/>
    <w:rsid w:val="007F49E3"/>
    <w:rsid w:val="008E5BF1"/>
    <w:rsid w:val="00BF573F"/>
    <w:rsid w:val="00C403C6"/>
    <w:rsid w:val="00D543CD"/>
    <w:rsid w:val="00E5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pPr>
      <w:spacing w:after="240" w:line="276" w:lineRule="auto"/>
      <w:jc w:val="center"/>
    </w:pPr>
    <w:rPr>
      <w:rFonts w:ascii="Calibri" w:eastAsia="Calibri" w:hAnsi="Calibri" w:cs="Calibri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pPr>
      <w:spacing w:after="240" w:line="276" w:lineRule="auto"/>
      <w:jc w:val="center"/>
    </w:pPr>
    <w:rPr>
      <w:rFonts w:ascii="Calibri" w:eastAsia="Calibri" w:hAnsi="Calibri" w:cs="Calibri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esf.gov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SNUtEzNW7snfGrOBScrBfWst3Q==">AMUW2mU5Vvvtokaj2/ivJPqp6g32IvCZm4MiOI+WXhF/S58p9QAf+Q23l25WbevBVpRSCbHal9AuEvUgjI1RvwJXxW7MubkSprEHujTgYSUpNdNjq78S/W+b9pu17cu4k1GGJj86/vXy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4294967263</TotalTime>
  <Pages>3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Gymnázium</dc:creator>
  <cp:lastModifiedBy>student</cp:lastModifiedBy>
  <cp:revision>9</cp:revision>
  <dcterms:created xsi:type="dcterms:W3CDTF">2023-05-31T08:51:00Z</dcterms:created>
  <dcterms:modified xsi:type="dcterms:W3CDTF">2023-06-01T05:36:00Z</dcterms:modified>
</cp:coreProperties>
</file>