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2F" w:rsidRDefault="00FE3B9C">
      <w:pPr>
        <w:jc w:val="both"/>
        <w:rPr>
          <w:rFonts w:ascii="Arial" w:eastAsia="Arial" w:hAnsi="Arial" w:cs="Arial"/>
        </w:rPr>
      </w:pPr>
      <w:r>
        <w:rPr>
          <w:noProof/>
          <w:lang w:eastAsia="sk-SK"/>
        </w:rPr>
        <w:drawing>
          <wp:anchor distT="0" distB="0" distL="144145" distR="144145" simplePos="0" relativeHeight="251658240" behindDoc="0" locked="0" layoutInCell="1" hidden="0" allowOverlap="1">
            <wp:simplePos x="0" y="0"/>
            <wp:positionH relativeFrom="column">
              <wp:posOffset>-29161</wp:posOffset>
            </wp:positionH>
            <wp:positionV relativeFrom="paragraph">
              <wp:posOffset>-152195</wp:posOffset>
            </wp:positionV>
            <wp:extent cx="1598213" cy="944422"/>
            <wp:effectExtent l="0" t="0" r="0" b="0"/>
            <wp:wrapNone/>
            <wp:docPr id="106" name="image2.jpg" descr="Gymgl_logo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Gymgl_logo!"/>
                    <pic:cNvPicPr preferRelativeResize="0"/>
                  </pic:nvPicPr>
                  <pic:blipFill>
                    <a:blip r:embed="rId9"/>
                    <a:srcRect l="10217" r="5103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6E2F" w:rsidRDefault="00FE3B9C">
      <w:pPr>
        <w:pBdr>
          <w:bottom w:val="single" w:sz="4" w:space="1" w:color="000000"/>
        </w:pBdr>
        <w:tabs>
          <w:tab w:val="left" w:pos="3402"/>
        </w:tabs>
        <w:ind w:firstLine="3402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Gymnázium, SNP 1, Gelnica</w:t>
      </w:r>
    </w:p>
    <w:p w:rsidR="00056E2F" w:rsidRDefault="00FE3B9C">
      <w:pPr>
        <w:tabs>
          <w:tab w:val="left" w:pos="3544"/>
        </w:tabs>
        <w:rPr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  <w:t>V673: Kľúč k rozvoju štyroch gramotností</w:t>
      </w:r>
    </w:p>
    <w:p w:rsidR="00056E2F" w:rsidRDefault="00056E2F">
      <w:pPr>
        <w:pStyle w:val="Nadpis2"/>
        <w:spacing w:before="120"/>
        <w:jc w:val="right"/>
        <w:rPr>
          <w:rFonts w:ascii="Arial" w:eastAsia="Arial" w:hAnsi="Arial" w:cs="Arial"/>
        </w:rPr>
      </w:pPr>
    </w:p>
    <w:p w:rsidR="00056E2F" w:rsidRDefault="00FE3B9C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 xml:space="preserve">Tento projekt sa realizuje vďaka podpore z Európskeho sociálneho fondu a Európskeho fondu regionálneho rozvoja </w:t>
      </w:r>
    </w:p>
    <w:p w:rsidR="00056E2F" w:rsidRDefault="00FE3B9C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 xml:space="preserve">v rámci Operačného programu Ľudské zdroje (www.minedu.sk ; </w:t>
      </w:r>
      <w:hyperlink r:id="rId10">
        <w:r>
          <w:rPr>
            <w:rFonts w:ascii="Calibri" w:eastAsia="Calibri" w:hAnsi="Calibri" w:cs="Calibri"/>
            <w:color w:val="595959"/>
            <w:sz w:val="16"/>
            <w:szCs w:val="16"/>
          </w:rPr>
          <w:t>www.esf.gov.sk</w:t>
        </w:r>
      </w:hyperlink>
      <w:r>
        <w:rPr>
          <w:rFonts w:ascii="Calibri" w:eastAsia="Calibri" w:hAnsi="Calibri" w:cs="Calibri"/>
          <w:color w:val="595959"/>
          <w:sz w:val="16"/>
          <w:szCs w:val="16"/>
        </w:rPr>
        <w:t>)</w:t>
      </w:r>
    </w:p>
    <w:p w:rsidR="00056E2F" w:rsidRDefault="00FE3B9C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l="0" t="0" r="0" b="0"/>
            <wp:wrapNone/>
            <wp:docPr id="104" name="image4.png" descr="C:\Users\Fedakova\Documents\ZUZI\Sablony\EU-ESF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Fedakova\Documents\ZUZI\Sablony\EU-ESF-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6E2F" w:rsidRDefault="00FE3B9C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0" b="0"/>
            <wp:wrapNone/>
            <wp:docPr id="105" name="image1.png" descr="C:\Users\Fedakova\Documents\ZUZI\Sablony\MŠVVaŠ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edakova\Documents\ZUZI\Sablony\MŠVVaŠ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0" b="0"/>
            <wp:wrapNone/>
            <wp:docPr id="107" name="image3.png" descr="C:\Users\Fedakova\Documents\ZUZI\Sablony\OP LZ horizontal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edakova\Documents\ZUZI\Sablony\OP LZ horizontal smal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6E2F" w:rsidRDefault="00056E2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056E2F" w:rsidRDefault="00056E2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056E2F" w:rsidRDefault="00056E2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056E2F" w:rsidRDefault="00FE3B9C"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:rsidR="00056E2F" w:rsidRDefault="00056E2F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056E2F" w:rsidRDefault="00FE3B9C">
      <w:pPr>
        <w:pStyle w:val="Nadpis1"/>
        <w:spacing w:after="180" w:line="276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02124"/>
        </w:rPr>
        <w:t>Správa o priebehu</w:t>
      </w:r>
      <w:r>
        <w:rPr>
          <w:rFonts w:ascii="Calibri" w:eastAsia="Calibri" w:hAnsi="Calibri" w:cs="Calibri"/>
        </w:rPr>
        <w:t xml:space="preserve"> zážitkového workshopu </w:t>
      </w:r>
    </w:p>
    <w:tbl>
      <w:tblPr>
        <w:tblStyle w:val="a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779"/>
      </w:tblGrid>
      <w:tr w:rsidR="00056E2F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Vzdelávanie</w:t>
            </w:r>
          </w:p>
        </w:tc>
      </w:tr>
      <w:tr w:rsidR="00056E2F">
        <w:trPr>
          <w:trHeight w:val="44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1.1.1 Zvýšiť </w:t>
            </w:r>
            <w:proofErr w:type="spellStart"/>
            <w:r>
              <w:rPr>
                <w:rFonts w:ascii="Calibri" w:eastAsia="Calibri" w:hAnsi="Calibri" w:cs="Calibri"/>
              </w:rPr>
              <w:t>inkluzívnosť</w:t>
            </w:r>
            <w:proofErr w:type="spellEnd"/>
            <w:r>
              <w:rPr>
                <w:rFonts w:ascii="Calibri" w:eastAsia="Calibri" w:hAnsi="Calibri" w:cs="Calibri"/>
              </w:rPr>
              <w:t xml:space="preserve"> a rovnaký prístup ku kvalitnému vzdelávaniu a zlepšiť výsledky a kompetencie detí a žiakov</w:t>
            </w:r>
          </w:p>
        </w:tc>
      </w:tr>
      <w:tr w:rsidR="00056E2F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Gymnázium, SNP 1, Gelnica</w:t>
            </w:r>
          </w:p>
        </w:tc>
      </w:tr>
      <w:tr w:rsidR="00056E2F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Kľúč k rozvoju štyroch gramotností</w:t>
            </w:r>
          </w:p>
        </w:tc>
      </w:tr>
      <w:tr w:rsidR="00056E2F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312011V673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Workshop 1.2.4. Poďme spolu experimentovať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56E2F" w:rsidRDefault="00056E2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56E2F" w:rsidRDefault="00056E2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554C5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Realizácia </w:t>
            </w:r>
            <w:r w:rsidR="00FE3B9C">
              <w:rPr>
                <w:rFonts w:ascii="Calibri" w:eastAsia="Calibri" w:hAnsi="Calibri" w:cs="Calibri"/>
                <w:b/>
              </w:rPr>
              <w:t>18.05.2023</w:t>
            </w:r>
            <w:r>
              <w:rPr>
                <w:rFonts w:ascii="Calibri" w:eastAsia="Calibri" w:hAnsi="Calibri" w:cs="Calibri"/>
                <w:b/>
              </w:rPr>
              <w:t xml:space="preserve">  17:00-21:00 hod.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 pre workshop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RNDr. Lenka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Škarbeková</w:t>
            </w:r>
            <w:proofErr w:type="spellEnd"/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Mgr. Ivana Sokolská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Skutočný počet účastníkov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31 žiakov 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</w:rPr>
              <w:t>Učebňa chémie  / Učebňa biológie/Učebňa cudzích jazykov/Chodba prízemie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Pr="00554C5E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 w:rsidRPr="00554C5E">
              <w:rPr>
                <w:rFonts w:ascii="Calibri" w:eastAsia="Calibri" w:hAnsi="Calibri" w:cs="Calibri"/>
              </w:rPr>
              <w:t>Vyhodnotenie priebehu workshopu (text správy):</w:t>
            </w:r>
          </w:p>
          <w:p w:rsidR="00056E2F" w:rsidRPr="00554C5E" w:rsidRDefault="00056E2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Pr="00554C5E" w:rsidRDefault="00FE3B9C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 w:rsidRPr="00554C5E">
              <w:rPr>
                <w:rFonts w:ascii="Calibri" w:eastAsia="Calibri" w:hAnsi="Calibri" w:cs="Calibri"/>
              </w:rPr>
              <w:t xml:space="preserve">Zážitkového workshopu Poďme spolu experimentovať, so zameraním  na zvýšenie </w:t>
            </w:r>
            <w:proofErr w:type="spellStart"/>
            <w:r w:rsidRPr="00554C5E">
              <w:rPr>
                <w:rFonts w:ascii="Calibri" w:eastAsia="Calibri" w:hAnsi="Calibri" w:cs="Calibri"/>
              </w:rPr>
              <w:t>inkluzívnosti</w:t>
            </w:r>
            <w:proofErr w:type="spellEnd"/>
            <w:r w:rsidRPr="00554C5E">
              <w:rPr>
                <w:rFonts w:ascii="Calibri" w:eastAsia="Calibri" w:hAnsi="Calibri" w:cs="Calibri"/>
              </w:rPr>
              <w:t xml:space="preserve"> a rovnakého prístupu ku kvalitnému vzdelávaniu a zlepšenia výsledkov a kompetencií detí a žiakov, sa zúčastnili žiaci </w:t>
            </w:r>
            <w:r w:rsidR="00554C5E" w:rsidRPr="00554C5E">
              <w:rPr>
                <w:rFonts w:ascii="Calibri" w:eastAsia="Calibri" w:hAnsi="Calibri" w:cs="Calibri"/>
              </w:rPr>
              <w:t xml:space="preserve">štvorročného štúdia gymnázia. </w:t>
            </w:r>
            <w:r w:rsidRPr="00554C5E">
              <w:rPr>
                <w:rFonts w:ascii="Calibri" w:eastAsia="Calibri" w:hAnsi="Calibri" w:cs="Calibri"/>
              </w:rPr>
              <w:t>Bádateľskou formou získavali nové poznatky, zručnosti, či spôsobilosti,  prehĺbiť v žiakoch záujem o skúmanie ako a prečo veci fungujú. Rozvíjali prírodovednú gramotnosť žiakov experimentálnou formou pri zostavení vlastnej „aparatúry“ z dostupných školských pomôcok a obyčajných predmetov bežného života a pri analyzovaní výsledkov experimentu, využili multidisciplinárny prístup prepojenia vedomostí z viacerých prírodovedných disciplín, najmä z predmetov fyzika, chémia a matematika.</w:t>
            </w:r>
          </w:p>
          <w:p w:rsidR="00056E2F" w:rsidRPr="00554C5E" w:rsidRDefault="00FE3B9C">
            <w:pPr>
              <w:jc w:val="both"/>
              <w:rPr>
                <w:rFonts w:ascii="Calibri" w:eastAsia="Calibri" w:hAnsi="Calibri" w:cs="Calibri"/>
              </w:rPr>
            </w:pPr>
            <w:r w:rsidRPr="00554C5E">
              <w:rPr>
                <w:rFonts w:ascii="Calibri" w:eastAsia="Calibri" w:hAnsi="Calibri" w:cs="Calibri"/>
              </w:rPr>
              <w:t>Matematické myslenie účastníci rozvíjali skúmaním a pozorovaním, či sa zmenia výsledky experimentu pri rôznych vstupných podmienkach. V  oblasti IKT získavali zručnosti pri práci s PC/notebookom a pri vyhľadávaní informácií k experimentom na internete. Sociálne kompetencie žiakov boli rozvíjané využitím skupinovej formy práce žiakov, podporiť kooperáciu a komunikatívnosť žiakov, rozvíjaním schopnosti argumentovať a prezentovať nadobudnuté fakty pred</w:t>
            </w:r>
            <w:r w:rsidR="00554C5E" w:rsidRPr="00554C5E">
              <w:rPr>
                <w:rFonts w:ascii="Calibri" w:eastAsia="Calibri" w:hAnsi="Calibri" w:cs="Calibri"/>
              </w:rPr>
              <w:t xml:space="preserve"> ostatnými účastníkmi </w:t>
            </w:r>
            <w:proofErr w:type="spellStart"/>
            <w:r w:rsidR="00554C5E" w:rsidRPr="00554C5E">
              <w:rPr>
                <w:rFonts w:ascii="Calibri" w:eastAsia="Calibri" w:hAnsi="Calibri" w:cs="Calibri"/>
              </w:rPr>
              <w:t>workshopu</w:t>
            </w:r>
            <w:proofErr w:type="spellEnd"/>
            <w:r w:rsidR="00554C5E" w:rsidRPr="00554C5E">
              <w:rPr>
                <w:rFonts w:ascii="Calibri" w:eastAsia="Calibri" w:hAnsi="Calibri" w:cs="Calibri"/>
              </w:rPr>
              <w:t xml:space="preserve">. </w:t>
            </w:r>
            <w:r w:rsidRPr="00554C5E">
              <w:rPr>
                <w:rFonts w:ascii="Calibri" w:eastAsia="Calibri" w:hAnsi="Calibri" w:cs="Calibri"/>
              </w:rPr>
              <w:t xml:space="preserve">Pri realizácii aktivít </w:t>
            </w:r>
            <w:proofErr w:type="spellStart"/>
            <w:r w:rsidRPr="00554C5E">
              <w:rPr>
                <w:rFonts w:ascii="Calibri" w:eastAsia="Calibri" w:hAnsi="Calibri" w:cs="Calibri"/>
              </w:rPr>
              <w:t>workshopu</w:t>
            </w:r>
            <w:proofErr w:type="spellEnd"/>
            <w:r w:rsidRPr="00554C5E">
              <w:rPr>
                <w:rFonts w:ascii="Calibri" w:eastAsia="Calibri" w:hAnsi="Calibri" w:cs="Calibri"/>
              </w:rPr>
              <w:t xml:space="preserve"> boli využité rôznorodé metódy a formy. Za mnohé z nich možno spomenúť výklad, vysvetľovanie, prednáška, prednáška s diskusiou, rozhovor, diskusné metódy, problémové metódy, projektové metódy, demonštračné metódy, diagnostické metódy, situačné metódy, riešenie modelových situácií, inštruktáž, asistovanie, koučing, myšlienkový brainstorming, zážitkové a rovesnícke učenie, didaktické hry  a z foriem individuálne, prácu v dvojiciach, skupinové a frontálne. Žiaci pri realizácii experimentov využívali širokú škálu pomôcok zo skupiny digitálnych so senzormi, aparatúr, sklenené chemické pomôcky a sklo, ochranné pomôcky na </w:t>
            </w:r>
            <w:r w:rsidRPr="00554C5E">
              <w:rPr>
                <w:rFonts w:ascii="Calibri" w:eastAsia="Calibri" w:hAnsi="Calibri" w:cs="Calibri"/>
              </w:rPr>
              <w:lastRenderedPageBreak/>
              <w:t xml:space="preserve">zabezpečenie ochrany života a zdravia, či rozličnými chemickými látkami. </w:t>
            </w:r>
          </w:p>
          <w:p w:rsidR="00056E2F" w:rsidRPr="00554C5E" w:rsidRDefault="00FE3B9C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bookmarkStart w:id="1" w:name="_heading=h.30j0zll" w:colFirst="0" w:colLast="0"/>
            <w:bookmarkEnd w:id="1"/>
            <w:r w:rsidRPr="00554C5E">
              <w:rPr>
                <w:rFonts w:ascii="Calibri" w:eastAsia="Calibri" w:hAnsi="Calibri" w:cs="Calibri"/>
              </w:rPr>
              <w:t>V rámci vyhodnotenia boli odmenení najinteraktívnejší žiaci. Samotné vyhodnotenie realizovaného workshopu prebehlo v zmysle metodiky pre  zbieranie a vyhodnocovanie spätnej väzby prostredníctvom dotazníkov spätnej väzby s následným vyhodnotením. Reakcie a komentáre žiakov získané ústnym podaním a tiež v </w:t>
            </w:r>
            <w:proofErr w:type="spellStart"/>
            <w:r w:rsidRPr="00554C5E">
              <w:rPr>
                <w:rFonts w:ascii="Calibri" w:eastAsia="Calibri" w:hAnsi="Calibri" w:cs="Calibri"/>
              </w:rPr>
              <w:t>spätnoväzobnom</w:t>
            </w:r>
            <w:proofErr w:type="spellEnd"/>
            <w:r w:rsidRPr="00554C5E">
              <w:rPr>
                <w:rFonts w:ascii="Calibri" w:eastAsia="Calibri" w:hAnsi="Calibri" w:cs="Calibri"/>
              </w:rPr>
              <w:t xml:space="preserve"> dotazníku boli veľmi pozitívne. Aktivity workshopu za im veľmi páčili, vo väčšine uvádzali buď formulácie, že sa im páčilo ,,všetko“ a hlavne možnosť interaktivity a zážitkovosti pri experimentovaní alebo konkretizovali experimenty, ktoré v nich zanechali najsilnejšie stopy a dojem. Význam a potreba takýchto podujatí bola zrejmá aj z uvádzania reakcií žiakov v zmysle, že by privítali ,,častejšie takéto aktivity“. </w:t>
            </w:r>
          </w:p>
          <w:p w:rsidR="00554C5E" w:rsidRPr="00554C5E" w:rsidRDefault="00554C5E">
            <w:pPr>
              <w:spacing w:line="256" w:lineRule="auto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Povinné výstupy: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Prezenčná listina</w:t>
            </w:r>
          </w:p>
          <w:p w:rsidR="00056E2F" w:rsidRDefault="00FE3B9C" w:rsidP="00A619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Fotodokumentácia z priebehu aktivity</w:t>
            </w:r>
            <w:r w:rsidR="00A6195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- </w:t>
            </w:r>
            <w:bookmarkStart w:id="2" w:name="_GoBack"/>
            <w:bookmarkEnd w:id="2"/>
            <w:r w:rsidR="00A6195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zverejnená + článok na stránke školy</w:t>
            </w:r>
          </w:p>
        </w:tc>
      </w:tr>
      <w:tr w:rsidR="00056E2F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Prílohy:</w:t>
            </w:r>
          </w:p>
          <w:p w:rsidR="00056E2F" w:rsidRDefault="00056E2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6E2F" w:rsidRDefault="00FE3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Pracovný materiál  vytvorený expertom a organizátormi – písomný aj elektronický (harmonogram priebehu workshopu, zoznam zúčastnených žiakov, prezenčné listiny v písomnej podobe)</w:t>
            </w:r>
          </w:p>
          <w:p w:rsidR="00056E2F" w:rsidRDefault="00FE3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Workshop nebol zameraný na tvorbu pracovných materiálov. Pracovný materiál vytvorený žiakmi počas realizácie prípravnej fázy  workshopu v písomnej podobe obsahoval individuálny zoznam pomôcok, postupy a poznámky potrebné pre realizáciu experimentov.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</w:t>
            </w:r>
          </w:p>
          <w:p w:rsidR="00056E2F" w:rsidRDefault="00FE3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Fotodokumentácia  žiakov zúčastnených zážitkového workshopu </w:t>
            </w:r>
          </w:p>
        </w:tc>
      </w:tr>
    </w:tbl>
    <w:p w:rsidR="00056E2F" w:rsidRDefault="00056E2F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056E2F" w:rsidRDefault="00056E2F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056E2F" w:rsidRDefault="00056E2F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056E2F" w:rsidRDefault="00FE3B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 Gelnici dňa 19.05.2023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RNDr. Lenka </w:t>
      </w:r>
      <w:proofErr w:type="spellStart"/>
      <w:r>
        <w:rPr>
          <w:rFonts w:ascii="Calibri" w:eastAsia="Calibri" w:hAnsi="Calibri" w:cs="Calibri"/>
        </w:rPr>
        <w:t>Škarbeková</w:t>
      </w:r>
      <w:proofErr w:type="spellEnd"/>
    </w:p>
    <w:p w:rsidR="00056E2F" w:rsidRDefault="00056E2F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sectPr w:rsidR="00056E2F">
      <w:footerReference w:type="default" r:id="rId14"/>
      <w:footerReference w:type="first" r:id="rId15"/>
      <w:pgSz w:w="11906" w:h="16838"/>
      <w:pgMar w:top="851" w:right="1021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DC8" w:rsidRDefault="00FE3B9C">
      <w:r>
        <w:separator/>
      </w:r>
    </w:p>
  </w:endnote>
  <w:endnote w:type="continuationSeparator" w:id="0">
    <w:p w:rsidR="00AA2DC8" w:rsidRDefault="00FE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2F" w:rsidRDefault="00FE3B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1953">
      <w:rPr>
        <w:noProof/>
        <w:color w:val="000000"/>
      </w:rPr>
      <w:t>2</w:t>
    </w:r>
    <w:r>
      <w:rPr>
        <w:color w:val="000000"/>
      </w:rPr>
      <w:fldChar w:fldCharType="end"/>
    </w:r>
  </w:p>
  <w:p w:rsidR="00056E2F" w:rsidRDefault="00056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2F" w:rsidRDefault="00FE3B9C">
    <w:pPr>
      <w:pBdr>
        <w:top w:val="single" w:sz="4" w:space="1" w:color="000000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Telefón:                 </w:t>
    </w:r>
    <w:r>
      <w:rPr>
        <w:i/>
        <w:sz w:val="16"/>
        <w:szCs w:val="16"/>
      </w:rPr>
      <w:tab/>
      <w:t xml:space="preserve">Mobil:  </w:t>
    </w:r>
    <w:r>
      <w:rPr>
        <w:i/>
        <w:sz w:val="16"/>
        <w:szCs w:val="16"/>
      </w:rPr>
      <w:tab/>
      <w:t xml:space="preserve">E-mail: </w:t>
    </w:r>
    <w:hyperlink r:id="rId1">
      <w:r>
        <w:rPr>
          <w:i/>
          <w:color w:val="0000FF"/>
          <w:sz w:val="16"/>
          <w:szCs w:val="16"/>
          <w:u w:val="single"/>
        </w:rPr>
        <w:t>projekty.gymgl@gmail.com</w:t>
      </w:r>
    </w:hyperlink>
    <w:r>
      <w:rPr>
        <w:i/>
        <w:sz w:val="16"/>
        <w:szCs w:val="16"/>
      </w:rPr>
      <w:t xml:space="preserve">  </w:t>
    </w:r>
    <w:r>
      <w:rPr>
        <w:i/>
        <w:sz w:val="16"/>
        <w:szCs w:val="16"/>
      </w:rPr>
      <w:tab/>
      <w:t>Bankové spojenie:</w:t>
    </w:r>
    <w:r>
      <w:rPr>
        <w:i/>
        <w:sz w:val="16"/>
        <w:szCs w:val="16"/>
      </w:rPr>
      <w:tab/>
      <w:t>IČO:</w:t>
    </w:r>
  </w:p>
  <w:p w:rsidR="00056E2F" w:rsidRDefault="00FE3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+421-53-4821296  </w:t>
    </w:r>
    <w:r>
      <w:rPr>
        <w:i/>
        <w:sz w:val="16"/>
        <w:szCs w:val="16"/>
      </w:rPr>
      <w:tab/>
      <w:t xml:space="preserve">+421-910-873025  </w:t>
    </w:r>
    <w:r>
      <w:rPr>
        <w:i/>
        <w:sz w:val="16"/>
        <w:szCs w:val="16"/>
      </w:rPr>
      <w:tab/>
      <w:t xml:space="preserve">Web: </w:t>
    </w:r>
    <w:hyperlink r:id="rId2">
      <w:r>
        <w:rPr>
          <w:i/>
          <w:color w:val="0000FF"/>
          <w:sz w:val="16"/>
          <w:szCs w:val="16"/>
          <w:u w:val="single"/>
        </w:rPr>
        <w:t>gymgl.edupage.org</w:t>
      </w:r>
    </w:hyperlink>
    <w:r>
      <w:rPr>
        <w:i/>
        <w:sz w:val="16"/>
        <w:szCs w:val="16"/>
      </w:rPr>
      <w:t xml:space="preserve">         </w:t>
    </w:r>
    <w:r>
      <w:rPr>
        <w:i/>
        <w:sz w:val="16"/>
        <w:szCs w:val="16"/>
      </w:rPr>
      <w:tab/>
      <w:t xml:space="preserve">Štátna pokladnica      </w:t>
    </w:r>
    <w:r>
      <w:rPr>
        <w:i/>
        <w:sz w:val="16"/>
        <w:szCs w:val="16"/>
      </w:rPr>
      <w:tab/>
      <w:t>00160938</w:t>
    </w:r>
  </w:p>
  <w:p w:rsidR="00056E2F" w:rsidRDefault="00FE3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DC8" w:rsidRDefault="00FE3B9C">
      <w:r>
        <w:separator/>
      </w:r>
    </w:p>
  </w:footnote>
  <w:footnote w:type="continuationSeparator" w:id="0">
    <w:p w:rsidR="00AA2DC8" w:rsidRDefault="00FE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53CF"/>
    <w:multiLevelType w:val="multilevel"/>
    <w:tmpl w:val="0CCA0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7A2E85"/>
    <w:multiLevelType w:val="multilevel"/>
    <w:tmpl w:val="C43019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2F"/>
    <w:rsid w:val="00056E2F"/>
    <w:rsid w:val="00554C5E"/>
    <w:rsid w:val="00A61953"/>
    <w:rsid w:val="00AA2DC8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semiHidden/>
    <w:unhideWhenUsed/>
    <w:rsid w:val="007360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736082"/>
    <w:rPr>
      <w:rFonts w:ascii="Tahoma" w:hAnsi="Tahoma" w:cs="Tahoma"/>
      <w:sz w:val="16"/>
      <w:szCs w:val="16"/>
      <w:lang w:eastAsia="cs-CZ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semiHidden/>
    <w:unhideWhenUsed/>
    <w:rsid w:val="007360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736082"/>
    <w:rPr>
      <w:rFonts w:ascii="Tahoma" w:hAnsi="Tahoma" w:cs="Tahoma"/>
      <w:sz w:val="16"/>
      <w:szCs w:val="16"/>
      <w:lang w:eastAsia="cs-CZ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TaJWwKSO4YN2iz0+zG0R8f6gw==">AMUW2mX69zP1+kgsDRV2B1Tbaz1zJCmVXeYYIGI1Jzv90P7lZS7xkyhCNOxYcmb2Xed5Y/waXaUI7Cr4zPEpd5tTcy/TPxS5MSpfNPDQYI239Y5b76iIqWpr45u2tRA2BZz3vOeyhsXM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student</cp:lastModifiedBy>
  <cp:revision>4</cp:revision>
  <dcterms:created xsi:type="dcterms:W3CDTF">2020-07-05T08:08:00Z</dcterms:created>
  <dcterms:modified xsi:type="dcterms:W3CDTF">2023-06-01T05:47:00Z</dcterms:modified>
</cp:coreProperties>
</file>