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467267" w:rsidP="00816638">
      <w:pPr>
        <w:pStyle w:val="Nzov"/>
        <w:jc w:val="center"/>
      </w:pPr>
      <w:r>
        <w:t xml:space="preserve">Skloňovanie </w:t>
      </w:r>
      <w:r w:rsidR="0088317F">
        <w:t>podstatných mien</w:t>
      </w:r>
      <w:r>
        <w:tab/>
      </w:r>
      <w:r>
        <w:tab/>
      </w:r>
      <w:r>
        <w:tab/>
      </w:r>
      <w:r w:rsidR="00816638">
        <w:t xml:space="preserve">    </w:t>
      </w:r>
      <w:r w:rsidR="00816638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proofErr w:type="spellStart"/>
      <w:r w:rsidR="0044343B" w:rsidRPr="0044343B">
        <w:rPr>
          <w:rFonts w:ascii="Arial" w:hAnsi="Arial" w:cs="Arial"/>
          <w:color w:val="002060"/>
          <w:sz w:val="24"/>
          <w:szCs w:val="24"/>
        </w:rPr>
        <w:t>кто</w:t>
      </w:r>
      <w:proofErr w:type="spellEnd"/>
      <w:r w:rsidR="0044343B" w:rsidRPr="0044343B">
        <w:rPr>
          <w:rFonts w:ascii="Arial" w:hAnsi="Arial" w:cs="Arial"/>
          <w:color w:val="002060"/>
          <w:sz w:val="24"/>
          <w:szCs w:val="24"/>
        </w:rPr>
        <w:t>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="0044343B" w:rsidRPr="0044343B">
        <w:rPr>
          <w:rFonts w:ascii="Arial" w:hAnsi="Arial" w:cs="Arial"/>
          <w:color w:val="C00000"/>
          <w:sz w:val="24"/>
          <w:szCs w:val="24"/>
        </w:rPr>
        <w:t>что</w:t>
      </w:r>
      <w:proofErr w:type="spellEnd"/>
      <w:r w:rsidR="0044343B" w:rsidRPr="0044343B">
        <w:rPr>
          <w:rFonts w:ascii="Arial" w:hAnsi="Arial" w:cs="Arial"/>
          <w:color w:val="C00000"/>
          <w:sz w:val="24"/>
          <w:szCs w:val="24"/>
        </w:rPr>
        <w:t>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070834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70834">
        <w:rPr>
          <w:noProof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7" type="#_x0000_t80" style="position:absolute;left:0;text-align:left;margin-left:0;margin-top:.5pt;width:385.8pt;height:122.85pt;z-index:-251658240;mso-position-horizontal:left;mso-position-horizontal-relative:margin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3E372D" w:rsidRDefault="003E372D" w:rsidP="003E372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MUŽSKÝ ROD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na spoluhlásku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магази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н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журна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л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поез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E372D" w:rsidRDefault="003E372D" w:rsidP="003E372D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музе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трамва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3E372D" w:rsidRPr="003E372D" w:rsidRDefault="003E372D" w:rsidP="003E372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словар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звер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учител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/>
      </w:tblPr>
      <w:tblGrid>
        <w:gridCol w:w="1101"/>
        <w:gridCol w:w="2126"/>
        <w:gridCol w:w="2126"/>
        <w:gridCol w:w="2261"/>
      </w:tblGrid>
      <w:tr w:rsidR="00A54E2D" w:rsidTr="008451D9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A54E2D" w:rsidP="00A54E2D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ю</w:t>
            </w:r>
            <w:proofErr w:type="spellEnd"/>
          </w:p>
        </w:tc>
      </w:tr>
      <w:tr w:rsidR="008451D9" w:rsidTr="008451D9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2126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8451D9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2126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брат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а</w:t>
            </w:r>
            <w:proofErr w:type="spellEnd"/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e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ем</w:t>
            </w:r>
            <w:proofErr w:type="spellEnd"/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070834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07.35pt;margin-top:7.95pt;width:43.05pt;height:20.35pt;z-index:251662336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32" style="position:absolute;left:0;text-align:left;margin-left:307.35pt;margin-top:7.95pt;width:43.05pt;height:0;z-index:251661312" o:connectortype="straight"/>
        </w:pic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070834" w:rsidP="00A54E2D">
      <w:pPr>
        <w:rPr>
          <w:lang w:eastAsia="sk-SK"/>
        </w:rPr>
      </w:pPr>
      <w:r w:rsidRPr="0007083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pict>
          <v:shape id="_x0000_s1028" type="#_x0000_t80" style="position:absolute;margin-left:7.55pt;margin-top:10.65pt;width:385.8pt;height:122.85pt;z-index:-251657216;mso-position-horizontal-relative:margin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8">
              <w:txbxContent>
                <w:p w:rsidR="00E17580" w:rsidRDefault="00A54E2D" w:rsidP="00E1758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ŽEN</w:t>
                  </w:r>
                  <w:r w:rsidR="00E17580"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SKÝ ROD</w:t>
                  </w:r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E17580" w:rsidRPr="003E372D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 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стран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газет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школ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E17580"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17580" w:rsidRDefault="00E17580" w:rsidP="00E17580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фамили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земл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недел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17580" w:rsidRPr="003E372D" w:rsidRDefault="00E17580" w:rsidP="00E1758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ноч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тетрад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/>
      </w:tblPr>
      <w:tblGrid>
        <w:gridCol w:w="1101"/>
        <w:gridCol w:w="2268"/>
        <w:gridCol w:w="1984"/>
        <w:gridCol w:w="2261"/>
      </w:tblGrid>
      <w:tr w:rsidR="00A54E2D" w:rsidTr="00B97AC0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A54E2D" w:rsidP="00B97AC0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ю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ой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ей</w:t>
            </w:r>
            <w:proofErr w:type="spellEnd"/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proofErr w:type="spellStart"/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proofErr w:type="spellEnd"/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proofErr w:type="spellStart"/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proofErr w:type="spellEnd"/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203CF">
        <w:rPr>
          <w:rFonts w:ascii="Arial" w:hAnsi="Arial" w:cs="Arial"/>
          <w:sz w:val="24"/>
          <w:szCs w:val="24"/>
        </w:rPr>
        <w:t>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070834" w:rsidP="00EC3546">
      <w:pPr>
        <w:rPr>
          <w:lang w:eastAsia="sk-SK"/>
        </w:rPr>
      </w:pPr>
      <w:r>
        <w:rPr>
          <w:noProof/>
          <w:lang w:eastAsia="sk-SK"/>
        </w:rPr>
        <w:pict>
          <v:shape id="_x0000_s1029" type="#_x0000_t80" style="position:absolute;margin-left:.55pt;margin-top:10.7pt;width:385.75pt;height:130.8pt;z-index:-251656192;mso-position-horizontal-relative:margin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29">
              <w:txbxContent>
                <w:p w:rsidR="00EC3546" w:rsidRDefault="00EC3546" w:rsidP="00EC35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STREDN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Ý ROD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дерев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письм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окн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C3546" w:rsidRDefault="00EC3546" w:rsidP="00EC3546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–e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мор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каф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зд</w:t>
                  </w:r>
                  <w:r w:rsidR="00930FFF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ни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C3546" w:rsidRPr="003E372D" w:rsidRDefault="00EC3546" w:rsidP="00EC35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/>
          </v:shape>
        </w:pic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/>
      </w:tblPr>
      <w:tblGrid>
        <w:gridCol w:w="1101"/>
        <w:gridCol w:w="2268"/>
        <w:gridCol w:w="1984"/>
        <w:gridCol w:w="2261"/>
      </w:tblGrid>
      <w:tr w:rsidR="004203CF" w:rsidTr="004203CF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4203CF" w:rsidP="004203CF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ю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и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ем</w:t>
            </w:r>
            <w:proofErr w:type="spellEnd"/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903E99">
        <w:rPr>
          <w:rFonts w:ascii="Arial" w:hAnsi="Arial" w:cs="Arial"/>
          <w:sz w:val="24"/>
          <w:szCs w:val="24"/>
          <w:lang w:eastAsia="sk-SK"/>
        </w:rPr>
        <w:t>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="00930FF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="00930FFF">
        <w:rPr>
          <w:rFonts w:ascii="Arial" w:hAnsi="Arial" w:cs="Arial"/>
          <w:sz w:val="24"/>
          <w:szCs w:val="24"/>
          <w:lang w:eastAsia="sk-SK"/>
        </w:rPr>
        <w:t>интервью</w:t>
      </w:r>
      <w:proofErr w:type="spellEnd"/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1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1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9.4pt;height:9.4pt" o:bullet="t">
        <v:imagedata r:id="rId2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70834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465F3"/>
    <w:rsid w:val="0072284E"/>
    <w:rsid w:val="007C26FC"/>
    <w:rsid w:val="008003F2"/>
    <w:rsid w:val="00816638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A8303-4B55-4592-866B-B2716128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/>
      <vt:lpstr>Vzory skloňovania</vt:lpstr>
    </vt:vector>
  </TitlesOfParts>
  <Company>HP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2020-10-15T05:40:00Z</dcterms:created>
  <dcterms:modified xsi:type="dcterms:W3CDTF">2020-10-15T05:40:00Z</dcterms:modified>
</cp:coreProperties>
</file>