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793F9111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373CA0">
        <w:t>Ázia</w:t>
      </w:r>
    </w:p>
    <w:p w14:paraId="389C1F32" w14:textId="02242574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DE51B0">
        <w:t>Severná Ázia - Rusko</w:t>
      </w:r>
    </w:p>
    <w:p w14:paraId="586584C0" w14:textId="12613211" w:rsidR="001601AE" w:rsidRDefault="001601AE" w:rsidP="001601AE">
      <w:r>
        <w:rPr>
          <w:b/>
          <w:bCs w:val="0"/>
        </w:rPr>
        <w:t>Ročník</w:t>
      </w:r>
      <w:r w:rsidR="00373CA0" w:rsidRPr="00373CA0">
        <w:t>: 2. A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1A53ED41" w14:textId="2588E1A6" w:rsidR="00006771" w:rsidRPr="000F4B08" w:rsidRDefault="00006771" w:rsidP="00006771">
            <w:pPr>
              <w:pStyle w:val="Odsekzoznamu"/>
              <w:autoSpaceDE/>
              <w:spacing w:before="0" w:line="240" w:lineRule="auto"/>
              <w:ind w:left="1080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7A97DD29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63DFC79A" w14:textId="5EB9023E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3FBDAEFD" w:rsidR="001601AE" w:rsidRDefault="001601AE" w:rsidP="001601AE"/>
    <w:p w14:paraId="6AEF00A4" w14:textId="6DF88085" w:rsidR="00C71066" w:rsidRDefault="00C71066" w:rsidP="001601AE"/>
    <w:p w14:paraId="716772B6" w14:textId="28A8AED3" w:rsidR="00C71066" w:rsidRDefault="00C71066" w:rsidP="001601AE"/>
    <w:p w14:paraId="6A478E1F" w14:textId="77777777" w:rsidR="00C71066" w:rsidRDefault="00C71066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35CA67DB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30FF0072" w14:textId="41C0DE9F" w:rsidR="00373CA0" w:rsidRDefault="00373CA0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0CB946F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(1</w:t>
      </w:r>
      <w:r w:rsidR="00A76F05">
        <w:rPr>
          <w:b/>
          <w:bCs w:val="0"/>
          <w:sz w:val="28"/>
          <w:szCs w:val="28"/>
          <w:u w:val="single"/>
        </w:rPr>
        <w:t>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7CCAFDA6" w14:textId="71F9517C" w:rsidR="007D12C3" w:rsidRPr="00485E1B" w:rsidRDefault="00A76F05" w:rsidP="001601AE">
      <w:r w:rsidRPr="00485E1B">
        <w:t>Písomné – z tém Čína a Japonsko.</w:t>
      </w:r>
    </w:p>
    <w:p w14:paraId="0E49093F" w14:textId="03528809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175CF7">
        <w:rPr>
          <w:b/>
          <w:bCs w:val="0"/>
          <w:sz w:val="28"/>
          <w:szCs w:val="28"/>
          <w:u w:val="single"/>
        </w:rPr>
        <w:t>10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2ACDEB3D" w14:textId="55DC700D" w:rsidR="00A76F05" w:rsidRDefault="00A76F05" w:rsidP="001601AE">
      <w:r>
        <w:t xml:space="preserve">Diskusia. Žiakom položím nasledujúce otázky: </w:t>
      </w:r>
    </w:p>
    <w:p w14:paraId="5E5CE624" w14:textId="244C101F" w:rsidR="00A76F05" w:rsidRDefault="00A76F05" w:rsidP="00A4077F">
      <w:pPr>
        <w:pStyle w:val="Odsekzoznamu"/>
        <w:numPr>
          <w:ilvl w:val="0"/>
          <w:numId w:val="9"/>
        </w:numPr>
      </w:pPr>
      <w:r>
        <w:t>Aké dôsledky má vojna medzi Ukrajinou a Ruskom na kvalitu života, teda hospodárstvo Slovenska a iných krajín Európy? ( zdražovanie a to hlavne nerastných surovín ako je ropa zemný plyn, ale aj potravín – kvôli úrodnej pôde na danom území a pod.)</w:t>
      </w:r>
    </w:p>
    <w:p w14:paraId="30C13145" w14:textId="77777777" w:rsidR="00A4077F" w:rsidRDefault="00A4077F" w:rsidP="00A4077F">
      <w:pPr>
        <w:pStyle w:val="Odsekzoznamu"/>
        <w:numPr>
          <w:ilvl w:val="0"/>
          <w:numId w:val="9"/>
        </w:numPr>
      </w:pPr>
      <w:r>
        <w:t xml:space="preserve">V čom sa teda líši export Ruska od exportu Japonska? </w:t>
      </w:r>
    </w:p>
    <w:p w14:paraId="42C2BE1A" w14:textId="4C489BFD" w:rsidR="00A4077F" w:rsidRDefault="00A4077F" w:rsidP="00A4077F">
      <w:pPr>
        <w:ind w:left="360"/>
      </w:pPr>
      <w:r>
        <w:tab/>
        <w:t xml:space="preserve">– Japonsko elektronika, dopravné prostriedky (autá)... – Rusko – NS </w:t>
      </w:r>
    </w:p>
    <w:p w14:paraId="18951BBE" w14:textId="343D8BC9" w:rsidR="00CE3B8F" w:rsidRDefault="00CE3B8F" w:rsidP="00A4077F">
      <w:pPr>
        <w:ind w:left="360"/>
      </w:pPr>
      <w:r w:rsidRPr="00CE3B8F">
        <w:rPr>
          <w:i/>
          <w:iCs/>
        </w:rPr>
        <w:t>Poznámka:</w:t>
      </w:r>
      <w:r>
        <w:t xml:space="preserve"> V rámci prezentácie to žiakom pripomeniem, pretože aj prostredníctvom prevládajúcej suroviny exportu danej krajiny môžeme odhadnúť úroveň jej hospodárstva.</w:t>
      </w:r>
    </w:p>
    <w:p w14:paraId="21028B9C" w14:textId="26107203" w:rsidR="00A4077F" w:rsidRDefault="00A4077F" w:rsidP="00A4077F">
      <w:pPr>
        <w:pStyle w:val="Odsekzoznamu"/>
        <w:numPr>
          <w:ilvl w:val="0"/>
          <w:numId w:val="12"/>
        </w:numPr>
      </w:pPr>
      <w:r>
        <w:t>Aké Ruské mestá poznáte? Skúste ich lokalizovať, teda či patria skôr východnej</w:t>
      </w:r>
      <w:r w:rsidR="00CE3B8F">
        <w:t xml:space="preserve"> alebo západnej oblasti v rámci Ruska.</w:t>
      </w:r>
    </w:p>
    <w:p w14:paraId="5FF2AF49" w14:textId="6DD71CC7" w:rsidR="00CE3B8F" w:rsidRDefault="00CE3B8F" w:rsidP="00CE3B8F">
      <w:pPr>
        <w:pStyle w:val="Odsekzoznamu"/>
        <w:numPr>
          <w:ilvl w:val="0"/>
          <w:numId w:val="7"/>
        </w:numPr>
      </w:pPr>
      <w:r>
        <w:t>Žiaci vymenujú mestá skôr západnej časti v rámci Ruska –</w:t>
      </w:r>
    </w:p>
    <w:p w14:paraId="43FE0CD1" w14:textId="73A58EC8" w:rsidR="00CE3B8F" w:rsidRDefault="00CE3B8F" w:rsidP="00CE3B8F">
      <w:pPr>
        <w:ind w:left="425"/>
      </w:pPr>
      <w:r w:rsidRPr="00CE3B8F">
        <w:rPr>
          <w:i/>
          <w:iCs/>
        </w:rPr>
        <w:t>Poznámka:</w:t>
      </w:r>
      <w:r>
        <w:t xml:space="preserve"> Žiakom v rámci expozície pripomeniem, že hospodársky vyspelejšia časť Ruska je jeho západná časť, kde sa nachádzajú aj pre nás známe mestá, ktoré vymenovali...</w:t>
      </w:r>
    </w:p>
    <w:p w14:paraId="59A017C2" w14:textId="77777777" w:rsidR="00A76F05" w:rsidRDefault="00A76F05" w:rsidP="001601AE"/>
    <w:p w14:paraId="596B499C" w14:textId="09B338DF" w:rsidR="001601AE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Expozícia</w:t>
      </w:r>
      <w:r w:rsidR="008D3AE2">
        <w:rPr>
          <w:b/>
          <w:bCs w:val="0"/>
          <w:sz w:val="28"/>
          <w:szCs w:val="28"/>
          <w:u w:val="single"/>
        </w:rPr>
        <w:t xml:space="preserve"> (1</w:t>
      </w:r>
      <w:r w:rsidR="00175CF7">
        <w:rPr>
          <w:b/>
          <w:bCs w:val="0"/>
          <w:sz w:val="28"/>
          <w:szCs w:val="28"/>
          <w:u w:val="single"/>
        </w:rPr>
        <w:t>5</w:t>
      </w:r>
      <w:r w:rsidR="008D3AE2">
        <w:rPr>
          <w:b/>
          <w:bCs w:val="0"/>
          <w:sz w:val="28"/>
          <w:szCs w:val="28"/>
          <w:u w:val="single"/>
        </w:rPr>
        <w:t xml:space="preserve"> min.)</w:t>
      </w:r>
    </w:p>
    <w:p w14:paraId="5CB55A89" w14:textId="6B565C9A" w:rsidR="00006771" w:rsidRPr="008D3AE2" w:rsidRDefault="00DA5F63" w:rsidP="001601AE">
      <w:r>
        <w:t>Prezentácia</w:t>
      </w:r>
      <w:r w:rsidR="00A76F05">
        <w:t xml:space="preserve"> </w:t>
      </w:r>
      <w:r>
        <w:t>+</w:t>
      </w:r>
      <w:r w:rsidR="00A76F05">
        <w:t xml:space="preserve"> </w:t>
      </w:r>
      <w:r>
        <w:t>poznámky</w:t>
      </w:r>
    </w:p>
    <w:p w14:paraId="1E279CE3" w14:textId="70BA66B6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3A034170" w14:textId="77777777" w:rsidR="008D3AE2" w:rsidRDefault="008D3AE2" w:rsidP="001601AE">
      <w:pPr>
        <w:rPr>
          <w:b/>
          <w:bCs w:val="0"/>
          <w:sz w:val="28"/>
          <w:szCs w:val="28"/>
          <w:u w:val="single"/>
        </w:rPr>
      </w:pPr>
    </w:p>
    <w:p w14:paraId="2F12FE8D" w14:textId="0A5D7FD6" w:rsidR="00373CA0" w:rsidRDefault="00373CA0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8D3AE2">
        <w:rPr>
          <w:b/>
          <w:bCs w:val="0"/>
          <w:sz w:val="28"/>
          <w:szCs w:val="28"/>
          <w:u w:val="single"/>
        </w:rPr>
        <w:t xml:space="preserve"> (</w:t>
      </w:r>
      <w:r w:rsidR="00175CF7">
        <w:rPr>
          <w:b/>
          <w:bCs w:val="0"/>
          <w:sz w:val="28"/>
          <w:szCs w:val="28"/>
          <w:u w:val="single"/>
        </w:rPr>
        <w:t>8</w:t>
      </w:r>
      <w:r w:rsidR="008D3AE2">
        <w:rPr>
          <w:b/>
          <w:bCs w:val="0"/>
          <w:sz w:val="28"/>
          <w:szCs w:val="28"/>
          <w:u w:val="single"/>
        </w:rPr>
        <w:t xml:space="preserve"> min.)</w:t>
      </w:r>
    </w:p>
    <w:p w14:paraId="5FE02014" w14:textId="5E7AEBA2" w:rsidR="00235FB0" w:rsidRPr="00EE1195" w:rsidRDefault="00EE1195" w:rsidP="001601AE">
      <w:r w:rsidRPr="00EE1195">
        <w:t xml:space="preserve">Tvorba pojmovej mapy. </w:t>
      </w:r>
    </w:p>
    <w:p w14:paraId="2A76D05F" w14:textId="77777777" w:rsidR="001601AE" w:rsidRDefault="001601AE" w:rsidP="001601AE">
      <w:pPr>
        <w:rPr>
          <w:rFonts w:eastAsiaTheme="minorEastAsia"/>
          <w:color w:val="000000" w:themeColor="text1"/>
        </w:rPr>
      </w:pP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103"/>
    <w:multiLevelType w:val="hybridMultilevel"/>
    <w:tmpl w:val="A2C034C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10F96"/>
    <w:multiLevelType w:val="hybridMultilevel"/>
    <w:tmpl w:val="46DE1A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807BD"/>
    <w:multiLevelType w:val="hybridMultilevel"/>
    <w:tmpl w:val="88966F00"/>
    <w:lvl w:ilvl="0" w:tplc="EDCC5B2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7625825"/>
    <w:multiLevelType w:val="hybridMultilevel"/>
    <w:tmpl w:val="30126E82"/>
    <w:lvl w:ilvl="0" w:tplc="041B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615F5D"/>
    <w:multiLevelType w:val="hybridMultilevel"/>
    <w:tmpl w:val="77FC6DAE"/>
    <w:lvl w:ilvl="0" w:tplc="122EC842">
      <w:numFmt w:val="bullet"/>
      <w:lvlText w:val="-"/>
      <w:lvlJc w:val="left"/>
      <w:pPr>
        <w:ind w:left="114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0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11"/>
  </w:num>
  <w:num w:numId="2" w16cid:durableId="103049015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6"/>
  </w:num>
  <w:num w:numId="4" w16cid:durableId="2112704850">
    <w:abstractNumId w:val="7"/>
  </w:num>
  <w:num w:numId="5" w16cid:durableId="1980302046">
    <w:abstractNumId w:val="8"/>
  </w:num>
  <w:num w:numId="6" w16cid:durableId="982076288">
    <w:abstractNumId w:val="10"/>
  </w:num>
  <w:num w:numId="7" w16cid:durableId="828205253">
    <w:abstractNumId w:val="9"/>
  </w:num>
  <w:num w:numId="8" w16cid:durableId="2146655290">
    <w:abstractNumId w:val="2"/>
  </w:num>
  <w:num w:numId="9" w16cid:durableId="244609325">
    <w:abstractNumId w:val="1"/>
  </w:num>
  <w:num w:numId="10" w16cid:durableId="1647583432">
    <w:abstractNumId w:val="5"/>
  </w:num>
  <w:num w:numId="11" w16cid:durableId="1199318246">
    <w:abstractNumId w:val="4"/>
  </w:num>
  <w:num w:numId="12" w16cid:durableId="1082534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06771"/>
    <w:rsid w:val="000F4B08"/>
    <w:rsid w:val="001601AE"/>
    <w:rsid w:val="00175CF7"/>
    <w:rsid w:val="00186798"/>
    <w:rsid w:val="00193D64"/>
    <w:rsid w:val="00235FB0"/>
    <w:rsid w:val="00266678"/>
    <w:rsid w:val="00373CA0"/>
    <w:rsid w:val="00485E1B"/>
    <w:rsid w:val="007D12C3"/>
    <w:rsid w:val="00847F94"/>
    <w:rsid w:val="00891586"/>
    <w:rsid w:val="008D3AE2"/>
    <w:rsid w:val="009473C3"/>
    <w:rsid w:val="00A4077F"/>
    <w:rsid w:val="00A76F05"/>
    <w:rsid w:val="00AE7E72"/>
    <w:rsid w:val="00B209D9"/>
    <w:rsid w:val="00C3255E"/>
    <w:rsid w:val="00C71066"/>
    <w:rsid w:val="00C724D2"/>
    <w:rsid w:val="00C75B32"/>
    <w:rsid w:val="00CC7191"/>
    <w:rsid w:val="00CE3B8F"/>
    <w:rsid w:val="00CF2792"/>
    <w:rsid w:val="00D23EC7"/>
    <w:rsid w:val="00D8184B"/>
    <w:rsid w:val="00D835E0"/>
    <w:rsid w:val="00DA5F63"/>
    <w:rsid w:val="00DE51B0"/>
    <w:rsid w:val="00EE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15</cp:revision>
  <dcterms:created xsi:type="dcterms:W3CDTF">2023-02-23T20:06:00Z</dcterms:created>
  <dcterms:modified xsi:type="dcterms:W3CDTF">2023-03-12T15:37:00Z</dcterms:modified>
</cp:coreProperties>
</file>