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3E" w:rsidRPr="009D153E" w:rsidRDefault="009D153E" w:rsidP="002E2D7C">
      <w:pPr>
        <w:spacing w:before="150" w:after="150" w:line="240" w:lineRule="auto"/>
        <w:ind w:left="-993" w:right="-851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21. nedeľa "cez rok" (B)</w:t>
      </w:r>
      <w:r w:rsid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 </w:t>
      </w:r>
      <w:r w:rsidR="002E2D7C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="002E2D7C" w:rsidRPr="002E2D7C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>Jn</w:t>
      </w:r>
      <w:proofErr w:type="spellEnd"/>
      <w:r w:rsidR="002E2D7C" w:rsidRPr="002E2D7C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 6, 60-69:    </w:t>
      </w:r>
      <w:r w:rsidRPr="009D153E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>MOJE FUNDAMENTÁLNE ROZHODNUTIE</w:t>
      </w:r>
    </w:p>
    <w:p w:rsidR="00E95443" w:rsidRDefault="00E95443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E2D7C">
        <w:rPr>
          <w:rFonts w:ascii="Book Antiqua" w:eastAsia="Times New Roman" w:hAnsi="Book Antiqua" w:cs="Times New Roman"/>
          <w:sz w:val="24"/>
          <w:szCs w:val="24"/>
          <w:lang w:eastAsia="sk-SK"/>
        </w:rPr>
        <w:t>Bratia a sestry hlavnou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myšl</w:t>
      </w:r>
      <w:r w:rsidRPr="002E2D7C">
        <w:rPr>
          <w:rFonts w:ascii="Book Antiqua" w:eastAsia="Times New Roman" w:hAnsi="Book Antiqua" w:cs="Times New Roman"/>
          <w:sz w:val="24"/>
          <w:szCs w:val="24"/>
          <w:lang w:eastAsia="sk-SK"/>
        </w:rPr>
        <w:t>ienkou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dnešných textov je rozhodnutie pre Boha. Izrael sa má jasne rozhodnúť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, k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omu teda bude slúžiť.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Jozue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povedal celkom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jasne: „Ja a moja rodina budeme slúžiť Pánovi.“ Ostatní ľudia sa potom k nemu pridali a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spontáne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odpovedali: „Aj my chceme slúžiť Pánovi.“ V evanjeliu sme zase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počuli, 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ak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o mnohí učeníci opustili Ježiša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. Pet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e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r ale 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povedal: „Pane, ku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komu by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sme išli? Ty máš slova večného života.“ Preto sa dnes budeme venovať práve téme rozhodovanie. Človek sa vo</w:t>
      </w: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sv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ojom živote musí mnohokrát rozhodnúť a mnohí majú s rozhodovaním problémy. Boja sa, že sa nerozhodnú správne. Títo ľudia sú plný otáznikov a myšlienok a tie ich pohlcujú natoľko, že sa potom nevedia naplno venovať svojmu okoliu, priateľom i rodine. Na to, ako sa správne rozhodnúť, neexistuje žiadny patent, ale cez to všetko máme niekoľko malých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vodítek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.</w:t>
      </w:r>
    </w:p>
    <w:p w:rsidR="009D153E" w:rsidRPr="009D153E" w:rsidRDefault="009D153E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Zaiste ste počuli o náboženstvách, ktoré stoja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na náuke o predurčení.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Podľa tejto náuky Boh predurčuje už vopred ľudí k tomu, ako dopadnú, t. j., či už k večnému zatrateniu, alebo k večnej spáse.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Človek sám nemá možnosť nič zmeniť svojimi silami na tomto predurčení. 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Spôsob, ako žije svoj život, neovplyvní jeho budúcnosť, ku ktorej bol predurčený. A tak, ak bol človek predurčený k večnej spáse, môže hrešiť a opíjať sa každý deň – bude aj tak spasený. A naopak, ak bol predurčený k večnej záhube, môže sa modliť, koľko chce – predsa bude zatratený.</w:t>
      </w:r>
    </w:p>
    <w:p w:rsidR="009D153E" w:rsidRPr="009D153E" w:rsidRDefault="009D153E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Hoci si povieme, v čom spočíva základná slabina tejto náuky, predsa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sú miesta vo sv. Písme, ktoré by ju mohli na prvý pohľad podporiť. Napríklad dnešné evanjelium: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vidíme tam ľudí, ktorí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sa rozhodli nenasledovať Krista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po jeho </w:t>
      </w:r>
      <w:proofErr w:type="spellStart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kafarnaumskej</w:t>
      </w:r>
      <w:proofErr w:type="spellEnd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eucharistickej reči. Opustili ho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 svoj život si pravdepodobne zariadili bez neho. Vidíme tam aj ľudí, ktorí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sa rozhodli s ním ostať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– apoštoli. Avšak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vidíme tam aj človeka, ktorý sa zrejme nerozhodol, ale za ktorého to bolo už vopred rozhodnuté – Judáš.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Evanjelista končí svoje rozprávanie tým, že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Ježiš vedel, kto ho zradí.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Ak teda Judáš Ježiša neskoršie zradil, máme dojem, ako keby splnil to, čo mu bolo dané; Ježiš to vedel a tak sa to muselo stať.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Judáš nemal na výber. Bol hnaný k tomu, čo mu bolo predurčené.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Keď zoberieme do úvahy ešte aj iné texty zo sv. Písma, zo Starého zákona, ktoré hovoria o človeku, ktorý Ježiša zradí, náš obraz je jasný: Judáš bol predurčený, a tak nemal na výber... Ako to je?</w:t>
      </w:r>
    </w:p>
    <w:p w:rsidR="009D153E" w:rsidRPr="009D153E" w:rsidRDefault="009D153E" w:rsidP="009D153E">
      <w:pPr>
        <w:spacing w:before="150" w:after="120" w:line="240" w:lineRule="auto"/>
        <w:ind w:left="-993" w:right="-851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2E2D7C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Základnou vecou</w:t>
      </w:r>
      <w:r w:rsidRPr="009D153E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, ktorá sa stále a stále opakuje vo sv. Písme a na ktorej stojí celá dôstojnosť ľudskej osoby, je to, že Boh stvoril človeka ako slobodnú bytosť. Človek je slobodný. A kde sa hovorí o slobode, tam musia byť aj možnosti – najmenej dve –, z ktorých si je možné vybrať. Boh človeku túto slobodu nikdy neodníme. Nikdy. To je základ, ktorý robí človeka človekom. To je definícia človeka. A tak každý jeden z nás sme naozaj v stave, kedy musíme rozmýšľať, čo robiť a čo nerobiť. Od toho, ako sa rozhodneme, závisí naša zodpovednosť. V tomto zmysle potom žiadna náuka o</w:t>
      </w:r>
      <w:r w:rsidR="00E9544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D153E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predestinácii</w:t>
      </w:r>
      <w:proofErr w:type="spellEnd"/>
      <w:r w:rsidR="00E9544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(predurčení)</w:t>
      </w:r>
      <w:r w:rsidRPr="009D153E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neobstojí.</w:t>
      </w:r>
    </w:p>
    <w:p w:rsidR="009D153E" w:rsidRPr="009D153E" w:rsidRDefault="009D153E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Keď sledujeme vývoj človeka, vidíme dve etapy: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vek dieťaťa a vek dospelosti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Dieťa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je to, ktoré nie je ešte dospelé. Dieťa je človek vystavený manipulácii iného; dieťa je bytosť, ktorou kmášu vetry – kadiaľ vietor, tadiaľ plášť. Dieťa prestane byť dieťaťom vtedy, keď si vytvorí, definuje a začne uvedomovať tzv.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základný postoj svojho života 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– kedysi sme to zvykli nazývať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svetonázor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Môj základný postoj k tomu, čo vidím okolo seba, a k sebe samému je </w:t>
      </w:r>
      <w:r w:rsidRPr="002E2D7C">
        <w:rPr>
          <w:rFonts w:ascii="Book Antiqua" w:eastAsia="Times New Roman" w:hAnsi="Book Antiqua" w:cs="Arial"/>
          <w:i/>
          <w:iCs/>
          <w:color w:val="000000"/>
          <w:sz w:val="24"/>
          <w:szCs w:val="24"/>
          <w:lang w:eastAsia="sk-SK"/>
        </w:rPr>
        <w:t>takýto a takýto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Na základe tohto postoja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si potom vytvorím tzv. základné rozhodnutie,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t. j.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definíciu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môjho života,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zmysel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môjho života a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smer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môjho života.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Toto všetko potom definuje moju identitu.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Toto povie aj mne, aj iným, kto som a akým človekom som.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Človek, ktorý si nevytvoril svoje fundamentálne rozhodnutie, sa nikdy nestal dospelým človekom, a tak nikdy neopustil väzenie detskosti. 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(Ako príklad by sme m</w:t>
      </w:r>
      <w:r w:rsidR="006514E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ohli uviesť epizódu z 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austrálskeho filmu</w:t>
      </w:r>
      <w:r w:rsidR="00E9544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="00E95443"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[</w:t>
      </w:r>
      <w:proofErr w:type="spellStart"/>
      <w:r w:rsidRPr="002E2D7C">
        <w:rPr>
          <w:rFonts w:ascii="Book Antiqua" w:eastAsia="Times New Roman" w:hAnsi="Book Antiqua" w:cs="Arial"/>
          <w:i/>
          <w:iCs/>
          <w:color w:val="000000"/>
          <w:sz w:val="24"/>
          <w:szCs w:val="24"/>
          <w:lang w:eastAsia="sk-SK"/>
        </w:rPr>
        <w:t>Shine</w:t>
      </w:r>
      <w:proofErr w:type="spellEnd"/>
      <w:r w:rsidR="00E95443"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] </w:t>
      </w:r>
      <w:r w:rsidRPr="002E2D7C">
        <w:rPr>
          <w:rFonts w:ascii="Book Antiqua" w:eastAsia="Times New Roman" w:hAnsi="Book Antiqua" w:cs="Arial"/>
          <w:i/>
          <w:iCs/>
          <w:color w:val="000000"/>
          <w:sz w:val="24"/>
          <w:szCs w:val="24"/>
          <w:lang w:eastAsia="sk-SK"/>
        </w:rPr>
        <w:t>Žiara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o slávnom klaviristovi </w:t>
      </w:r>
      <w:proofErr w:type="spellStart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Davidovi</w:t>
      </w:r>
      <w:proofErr w:type="spellEnd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Helfgottovi</w:t>
      </w:r>
      <w:proofErr w:type="spellEnd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Jeho osud je zaujímavý a dojemný. Ide o boj s otcom, ktorý si ho až príliš privlastňuje a sa s ním identifikuje, čo spôsobí, že mu nedovolí rozhodovať sa podľa toho, čo sám cíti: konkrétne ide o miesta jeho ďalších hudobných štúdií, na ktoré je pre svoj talent pozývaný. Stále ustupuje. Až jedného dňa, vo svojich pätnástich rokoch sa konečne proti otcovi vzbúri: </w:t>
      </w:r>
      <w:r w:rsidRPr="006514E7">
        <w:rPr>
          <w:rFonts w:ascii="Book Antiqua" w:eastAsia="Times New Roman" w:hAnsi="Book Antiqua" w:cs="Arial"/>
          <w:i/>
          <w:color w:val="000000"/>
          <w:sz w:val="24"/>
          <w:szCs w:val="24"/>
          <w:lang w:eastAsia="sk-SK"/>
        </w:rPr>
        <w:t>„Idem tam, kam ja chcem.“ A išiel...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)</w:t>
      </w:r>
    </w:p>
    <w:p w:rsidR="009D153E" w:rsidRPr="009D153E" w:rsidRDefault="009D153E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V podstate ide o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dve možné základné rozhodnutia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: Buď sa rozhodnem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pre Boha,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alebo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bez neho.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 našom živote musí byť okamih, kedy povieme: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Boh je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a tak ja chcem celý svoj život nasmerovať na 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lastRenderedPageBreak/>
        <w:t xml:space="preserve">neho. Všetky svoje rozhodnutia, ktoré neskoršie urobím, urobím s týmto vedomím a s týmto zreteľom. Alebo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Boh nie je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pre mňa, a tak môj život bude životom bez neho alebo dokonca proti nemu.</w:t>
      </w:r>
    </w:p>
    <w:p w:rsidR="009D153E" w:rsidRPr="009D153E" w:rsidRDefault="009D153E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Jeden urobí toto rozhodnutie v okamihu, kedy (duševne) prechádza z mladosti do dospelosti, iný v momente svojho obrátenia alebo inej formy prebudenia.</w:t>
      </w:r>
    </w:p>
    <w:p w:rsidR="009D153E" w:rsidRPr="009D153E" w:rsidRDefault="009D153E" w:rsidP="009D153E">
      <w:pPr>
        <w:spacing w:before="150" w:after="150" w:line="240" w:lineRule="auto"/>
        <w:ind w:left="-993" w:right="-851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Pýtame sa: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A je človek, ktorý urobí takéto rozhodnutie, potom od okamihu tohto svojho rozhodnutia dobrý alebo zlý?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Všetky jeho skutky sú dobré, alebo všetky zlé? NIE. My ostávame v podstate ľuďmi,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stále hriešnymi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bojujúcimi so svojimi slabosťami a chybami, avšak vždy ochotnými dať veci, ak sme sa prehrešili, do poriadku.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Jeden zlý čin nás nerobí zlými a zatratenia hodnými. </w:t>
      </w:r>
      <w:r w:rsidRPr="002E2D7C">
        <w:rPr>
          <w:rFonts w:ascii="Book Antiqua" w:eastAsia="Times New Roman" w:hAnsi="Book Antiqua" w:cs="Arial"/>
          <w:b/>
          <w:bCs/>
          <w:caps/>
          <w:color w:val="000000"/>
          <w:sz w:val="24"/>
          <w:szCs w:val="24"/>
          <w:lang w:eastAsia="sk-SK"/>
        </w:rPr>
        <w:t>To, čo nás kvalifikuje a hodnotí aj vo vzťahu k Bohu, je náš celkový smer a rozhodnutie.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Teológ </w:t>
      </w:r>
      <w:proofErr w:type="spellStart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Joseph</w:t>
      </w:r>
      <w:proofErr w:type="spellEnd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Fuchs</w:t>
      </w:r>
      <w:proofErr w:type="spellEnd"/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hovorí, že ak človek s pozitívnym základným rozhodnutím príležitostne oklame, nestáva sa ešte zatratenia hodným klamárom, alebo naopak, ak človek s negatívnym základným rozhodnutím dá niekedy niekomu obrovskú almužnu, to ho ešte necharakterizuje ako človeka obráteného.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Jednotlivé skutky sú jednotlivými skutkami; čo je hlavné, to je náš celkový, základný postoj a na ňom vybudované základné rozhodnutie.</w:t>
      </w:r>
    </w:p>
    <w:p w:rsidR="009D153E" w:rsidRPr="00E95443" w:rsidRDefault="009D153E" w:rsidP="00E95443">
      <w:pPr>
        <w:spacing w:before="100" w:beforeAutospacing="1" w:after="100" w:afterAutospacing="1" w:line="240" w:lineRule="auto"/>
        <w:ind w:left="-993" w:right="-851"/>
        <w:rPr>
          <w:rFonts w:ascii="Book Antiqua" w:eastAsia="Times New Roman" w:hAnsi="Book Antiqua" w:cs="Arial"/>
          <w:color w:val="000000"/>
          <w:sz w:val="24"/>
          <w:szCs w:val="24"/>
          <w:u w:val="single"/>
          <w:lang w:eastAsia="sk-SK"/>
        </w:rPr>
      </w:pP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Pýtame sa: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Ako je možné robiť takéto rozhodnutie?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Je človek sám schopný urobiť ho?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NIE. Je to vec milosti.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Boh ju však dáva každému. Aj Judášovi bola daná. Keby sa bol obrátil, </w:t>
      </w:r>
      <w:r w:rsidRPr="002E2D7C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niekto iný by bol síce zradil Ježiša, ale nebol by to on.</w:t>
      </w:r>
      <w:r w:rsidRPr="009D153E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Aj ľudia v evanjeliu boli ponúknutí milosťou. Boh ju vždy burcuje; ona obyčajne prichádza v pravý čas...</w:t>
      </w:r>
      <w:r w:rsidR="00E9544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                                                                                                                    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Známi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duchovní autor </w:t>
      </w:r>
      <w:proofErr w:type="spellStart"/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Ans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elm</w:t>
      </w:r>
      <w:proofErr w:type="spellEnd"/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Grün</w:t>
      </w:r>
      <w:proofErr w:type="spellEnd"/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píše, že mu vždy pomáha, keď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voje rozhodnutia zverí Bohu. Pritom sa modlí asi týmito slovami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: </w:t>
      </w:r>
      <w:r w:rsidR="00E95443" w:rsidRPr="00E95443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„ROZHODOL SOM SA TAK A TAK, PRETOŽE SOM TO POVAŽOVAL ZA SPRÁVNE. NEVIEM, ČO Z TOHO VZÍDE. DOVERUJEM TI VŠAK, BOŽE, ŽE TY Z MOJHO ROZHODNUTIA VYŤAŽÍŠ TO NEJLEPŠÍ. BUĎ VOLE TVOJA.“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Tato modlitba z neho potom sníme br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emeno. N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ie sme predsa zodpovedný za všetko.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Nakon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iec rovnako záleží na Bohu, 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ak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o sa celá ve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c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bude vyvíjať ďa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l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ej. A i keby moja voľba nebola optimálna, Boh ju môže dodatočne orientovať tým správnym smerom. Táto dôvera potom dodá človeku pokoj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 </w:t>
      </w:r>
      <w:r w:rsidR="00E95443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vn</w:t>
      </w:r>
      <w:r w:rsidR="00E95443">
        <w:rPr>
          <w:rFonts w:ascii="Book Antiqua" w:eastAsia="Times New Roman" w:hAnsi="Book Antiqua" w:cs="Times New Roman"/>
          <w:sz w:val="24"/>
          <w:szCs w:val="24"/>
          <w:lang w:eastAsia="sk-SK"/>
        </w:rPr>
        <w:t>útornú slobodu.</w:t>
      </w:r>
      <w:r w:rsidR="00E9544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                   </w:t>
      </w:r>
      <w:r w:rsidR="00E94651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                                                                                                                                           </w:t>
      </w:r>
      <w:r w:rsidRPr="00E95443">
        <w:rPr>
          <w:rFonts w:ascii="Book Antiqua" w:eastAsia="Times New Roman" w:hAnsi="Book Antiqua" w:cs="Arial"/>
          <w:color w:val="000000"/>
          <w:sz w:val="24"/>
          <w:szCs w:val="24"/>
          <w:u w:val="single"/>
          <w:lang w:eastAsia="sk-SK"/>
        </w:rPr>
        <w:t>Modlime sa: Pane Ježišu, ďakujem Ti, že som tu a že si mi dal svoju milosť rozhodnúť sa za seba. Daj, aby som bol dôsledný. Amen.</w:t>
      </w:r>
    </w:p>
    <w:p w:rsidR="002F5A20" w:rsidRPr="002E2D7C" w:rsidRDefault="002F5A20">
      <w:pPr>
        <w:ind w:left="-993" w:right="-851"/>
        <w:rPr>
          <w:rFonts w:ascii="Book Antiqua" w:hAnsi="Book Antiqua"/>
        </w:rPr>
      </w:pPr>
    </w:p>
    <w:p w:rsidR="009D153E" w:rsidRPr="002E2D7C" w:rsidRDefault="009D153E">
      <w:pPr>
        <w:ind w:left="-993" w:right="-851"/>
        <w:rPr>
          <w:rFonts w:ascii="Book Antiqua" w:hAnsi="Book Antiqua"/>
        </w:rPr>
      </w:pPr>
    </w:p>
    <w:p w:rsidR="009D153E" w:rsidRPr="002E2D7C" w:rsidRDefault="009D153E">
      <w:pPr>
        <w:ind w:left="-993" w:right="-851"/>
        <w:rPr>
          <w:rFonts w:ascii="Book Antiqua" w:hAnsi="Book Antiqua"/>
        </w:rPr>
      </w:pPr>
    </w:p>
    <w:p w:rsidR="009D153E" w:rsidRDefault="009D153E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Default="00E95443">
      <w:pPr>
        <w:ind w:left="-993" w:right="-851"/>
        <w:rPr>
          <w:rFonts w:ascii="Book Antiqua" w:hAnsi="Book Antiqua"/>
        </w:rPr>
      </w:pPr>
    </w:p>
    <w:p w:rsidR="00E95443" w:rsidRPr="002E2D7C" w:rsidRDefault="00E95443">
      <w:pPr>
        <w:ind w:left="-993" w:right="-851"/>
        <w:rPr>
          <w:rFonts w:ascii="Book Antiqua" w:hAnsi="Book Antiqua"/>
        </w:rPr>
      </w:pPr>
    </w:p>
    <w:p w:rsidR="006B62AF" w:rsidRDefault="002E2D7C" w:rsidP="009D153E">
      <w:pPr>
        <w:spacing w:before="100" w:beforeAutospacing="1" w:after="100" w:afterAutospacing="1" w:line="240" w:lineRule="auto"/>
        <w:ind w:left="-993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E2D7C">
        <w:rPr>
          <w:rFonts w:ascii="Book Antiqua" w:eastAsia="Times New Roman" w:hAnsi="Book Antiqua" w:cs="Times New Roman"/>
          <w:sz w:val="24"/>
          <w:szCs w:val="24"/>
          <w:lang w:eastAsia="sk-SK"/>
        </w:rPr>
        <w:t>Bratia a sestry hlavnou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myšl</w:t>
      </w:r>
      <w:r w:rsidRPr="002E2D7C">
        <w:rPr>
          <w:rFonts w:ascii="Book Antiqua" w:eastAsia="Times New Roman" w:hAnsi="Book Antiqua" w:cs="Times New Roman"/>
          <w:sz w:val="24"/>
          <w:szCs w:val="24"/>
          <w:lang w:eastAsia="sk-SK"/>
        </w:rPr>
        <w:t>ienkou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dnešných textov je rozhodnutie pre Boha. Izrael sa má jasne rozhodnúť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, k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omu teda bude slúžiť.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Jozue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povedal celkom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jasne: „Ja a moja rodina budeme slúžiť Pánovi.“ Ostatní ľudia sa potom k nemu pridali a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spontáne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odpovedali: </w:t>
      </w:r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>„Aj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my chceme slúžiť Pánovi.“ V evanjeliu sme zase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počuli, 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ak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o mnohí učeníci opustili Ježiša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. Pet</w:t>
      </w:r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>e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r ale </w:t>
      </w:r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>povedal: „Pane, ku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komu by</w:t>
      </w:r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sme išli? Ty máš slova večného života.“ Preto sa dnes budeme venovať práve téme rozhodovanie. Človek sa vo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sv</w:t>
      </w:r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>ojom živote musí mnohokrát rozhodnúť a mnohí ma</w:t>
      </w:r>
      <w:r w:rsidR="00010E44">
        <w:rPr>
          <w:rFonts w:ascii="Book Antiqua" w:eastAsia="Times New Roman" w:hAnsi="Book Antiqua" w:cs="Times New Roman"/>
          <w:sz w:val="24"/>
          <w:szCs w:val="24"/>
          <w:lang w:eastAsia="sk-SK"/>
        </w:rPr>
        <w:t>jú s rozhodovaním problémy. Boja</w:t>
      </w:r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sa, že sa nerozhodnú správne. Títo ľudia sú plný otáznikov a myšlienok a tie ich pohlcujú natoľko, že sa potom nevedia naplno venovať svojmu okoliu, priateľom i rodine. Na to, ako sa správne rozhodnúť, neexistuje žiadny patent, ale cez to všetko máme niekoľko malých </w:t>
      </w:r>
      <w:proofErr w:type="spellStart"/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>vodítek</w:t>
      </w:r>
      <w:proofErr w:type="spellEnd"/>
      <w:r w:rsidR="006B62AF">
        <w:rPr>
          <w:rFonts w:ascii="Book Antiqua" w:eastAsia="Times New Roman" w:hAnsi="Book Antiqua" w:cs="Times New Roman"/>
          <w:sz w:val="24"/>
          <w:szCs w:val="24"/>
          <w:lang w:eastAsia="sk-SK"/>
        </w:rPr>
        <w:t>.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</w:p>
    <w:p w:rsidR="009D153E" w:rsidRPr="009D153E" w:rsidRDefault="009D153E" w:rsidP="009D153E">
      <w:pPr>
        <w:spacing w:before="100" w:beforeAutospacing="1" w:after="100" w:afterAutospacing="1" w:line="240" w:lineRule="auto"/>
        <w:ind w:left="-993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Především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třeba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říci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vlastně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neexistují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absolutně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správná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ani špatná rozhodnutí.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Člověk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chce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jistě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rozhodnout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absolutně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správně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ale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absolutní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věci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přísluší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pouze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Bohu. Vše,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co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děláme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pouze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relativní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Přesně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to platí i 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našem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rozhodování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Když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oprostíme od tlaku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absolutně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správného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rozhodování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můžeme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do dané záležitosti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pustit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mnohem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větším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klidem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Mnozí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lidé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mají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také strach, že by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někdo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mohl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jejich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rozhodnutí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napadnout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S tím ale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přece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musíme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počítat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něco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rozhoduje, tak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napadnutelný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Vždycky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najde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dostatek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těch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kteří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dodatečně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budou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všechno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vědět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lépe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Musíme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tedy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naučit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žít s tím, že budeme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kritizováni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bude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bát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kritiky, ten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ničeho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nového nepustí a bude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motat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pouze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kolem toho,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co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už má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jisté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Každým rozhodnutím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ale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pouštíme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na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nejistý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terén.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Proto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třeba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důvěry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všechno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dobře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dopadne.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Věřím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Bůh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toto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mé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rozhodnutí požehná.</w:t>
      </w:r>
    </w:p>
    <w:p w:rsidR="009D153E" w:rsidRPr="009D153E" w:rsidRDefault="009D153E" w:rsidP="009D153E">
      <w:pPr>
        <w:spacing w:before="100" w:beforeAutospacing="1" w:after="100" w:afterAutospacing="1" w:line="240" w:lineRule="auto"/>
        <w:ind w:left="-993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Je také pravda,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lidé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mají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rádi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šéfy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kteří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dokážou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rozhodovat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rychle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jasně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Jsou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ale také rozhodnutí,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která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vyžadují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dlouhodobý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proces.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Vyprávěl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jeden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opat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svém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rozhodování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v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klášteře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Jakmile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začne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vnímat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proti jeho rozhodnutí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zvedá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příliš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mnoho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hlasů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rozhodnutí odloží. Sporné otázky zadá k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diskusi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v malých skupinkách. Za dva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týdny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potom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může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stejné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věci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rozhodnout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větším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klidem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třeba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najít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ten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správný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poměr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mezi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tím,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třeba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rozhodnout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rychle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podle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vlastní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intuice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a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 naopak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potřeba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dopřát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si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více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času.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Někdy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pomůže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ještě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před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rozhodnutím v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klidu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vyspat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Odpověď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potom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může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dát i sen,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většinou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má ale ráno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člověk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víc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jasno a také má k rozhodnutí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víc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odvahy.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třeba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si také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uvědomit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že ten,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pro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něco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rozhoduje, tak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zároveň rozhoduje proti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něčemu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nebo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někomu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To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pro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mnohé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těžké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Ale i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tady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platí,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nedokážeme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zavděčit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všem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Nedokážeme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všechno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stihnout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brát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ohled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úplně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na každého.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Svým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rozhodnutím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tedy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jedny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dveře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zavírám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druhé zase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otvírám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Proto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nemá cenu rozhodnutí stále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zpochybňovat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stále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němu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vracet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protože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to je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ztráta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času i energie. Je možné, že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se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člověk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potom dostane pod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palbu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kritiky. To je ale možná lepší, než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kdyby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všechno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šlo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hladce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bez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problémů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Koneckonců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každý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přece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může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dělat</w:t>
      </w:r>
      <w:proofErr w:type="spellEnd"/>
      <w:r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chyby!</w:t>
      </w:r>
    </w:p>
    <w:p w:rsidR="009D153E" w:rsidRPr="009D153E" w:rsidRDefault="00010E44" w:rsidP="009D153E">
      <w:pPr>
        <w:spacing w:before="100" w:beforeAutospacing="1" w:after="100" w:afterAutospacing="1" w:line="240" w:lineRule="auto"/>
        <w:ind w:left="-993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Známi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duchovní autor </w:t>
      </w:r>
      <w:proofErr w:type="spellStart"/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Ans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elm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Grün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píše, že mu vždy pomáha, keď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voje rozhodnutia zverí Bohu. Pritom sa modlí asi týmito slovami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: „ROZHOD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OL SOM SA TAK A TAK, PRETOŽE SO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M T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O POVAŽOVAL ZA SPRÁVNE. NEVIEM, ČO Z TOHO VZÍDE. DOVERUJEM TI VŠAK, BOŽE, ŽE TY Z MOJHO ROZHODNUTIA VYŤAŽÍŠ TO NEJLEPŠÍ. BUĎ VO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LE TV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OJA.“ Tato modlitba z neho potom sníme br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emeno. N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ie sme predsa zodpovedný za všetko.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Nakon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i</w:t>
      </w:r>
      <w:r w:rsidR="001E0DE5">
        <w:rPr>
          <w:rFonts w:ascii="Book Antiqua" w:eastAsia="Times New Roman" w:hAnsi="Book Antiqua" w:cs="Times New Roman"/>
          <w:sz w:val="24"/>
          <w:szCs w:val="24"/>
          <w:lang w:eastAsia="sk-SK"/>
        </w:rPr>
        <w:t>ec rovnako</w:t>
      </w:r>
      <w:r w:rsidR="006514E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záleží na Bohu, 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ak</w:t>
      </w:r>
      <w:r w:rsidR="006514E7">
        <w:rPr>
          <w:rFonts w:ascii="Book Antiqua" w:eastAsia="Times New Roman" w:hAnsi="Book Antiqua" w:cs="Times New Roman"/>
          <w:sz w:val="24"/>
          <w:szCs w:val="24"/>
          <w:lang w:eastAsia="sk-SK"/>
        </w:rPr>
        <w:t>o sa celá ve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c</w:t>
      </w:r>
      <w:r w:rsidR="006514E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bude vyvíjať ďa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l</w:t>
      </w:r>
      <w:r w:rsidR="006514E7">
        <w:rPr>
          <w:rFonts w:ascii="Book Antiqua" w:eastAsia="Times New Roman" w:hAnsi="Book Antiqua" w:cs="Times New Roman"/>
          <w:sz w:val="24"/>
          <w:szCs w:val="24"/>
          <w:lang w:eastAsia="sk-SK"/>
        </w:rPr>
        <w:t>ej. A i keby moja voľba nebola optimálna, Boh ju môže dodatočne orientovať tým správnym smerom. Táto dôvera potom dodá človeku pokoj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</w:t>
      </w:r>
      <w:r w:rsidR="006514E7">
        <w:rPr>
          <w:rFonts w:ascii="Book Antiqua" w:eastAsia="Times New Roman" w:hAnsi="Book Antiqua" w:cs="Times New Roman"/>
          <w:sz w:val="24"/>
          <w:szCs w:val="24"/>
          <w:lang w:eastAsia="sk-SK"/>
        </w:rPr>
        <w:t> </w:t>
      </w:r>
      <w:r w:rsidR="009D153E" w:rsidRPr="009D153E">
        <w:rPr>
          <w:rFonts w:ascii="Book Antiqua" w:eastAsia="Times New Roman" w:hAnsi="Book Antiqua" w:cs="Times New Roman"/>
          <w:sz w:val="24"/>
          <w:szCs w:val="24"/>
          <w:lang w:eastAsia="sk-SK"/>
        </w:rPr>
        <w:t>vn</w:t>
      </w:r>
      <w:r w:rsidR="006514E7">
        <w:rPr>
          <w:rFonts w:ascii="Book Antiqua" w:eastAsia="Times New Roman" w:hAnsi="Book Antiqua" w:cs="Times New Roman"/>
          <w:sz w:val="24"/>
          <w:szCs w:val="24"/>
          <w:lang w:eastAsia="sk-SK"/>
        </w:rPr>
        <w:t>útornú slobodu.</w:t>
      </w:r>
    </w:p>
    <w:p w:rsidR="009D153E" w:rsidRPr="002E2D7C" w:rsidRDefault="009D153E">
      <w:pPr>
        <w:ind w:left="-993" w:right="-851"/>
        <w:rPr>
          <w:rFonts w:ascii="Book Antiqua" w:hAnsi="Book Antiqua"/>
        </w:rPr>
      </w:pPr>
    </w:p>
    <w:sectPr w:rsidR="009D153E" w:rsidRPr="002E2D7C" w:rsidSect="002E2D7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53E"/>
    <w:rsid w:val="00010E44"/>
    <w:rsid w:val="00160A07"/>
    <w:rsid w:val="001E0DE5"/>
    <w:rsid w:val="002E2D7C"/>
    <w:rsid w:val="002F5A20"/>
    <w:rsid w:val="004A42DA"/>
    <w:rsid w:val="006514E7"/>
    <w:rsid w:val="006B62AF"/>
    <w:rsid w:val="009D153E"/>
    <w:rsid w:val="00A5183F"/>
    <w:rsid w:val="00E94651"/>
    <w:rsid w:val="00E95443"/>
    <w:rsid w:val="00EC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F5A2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D153E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9D153E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9D15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5</cp:revision>
  <cp:lastPrinted>2009-08-23T07:40:00Z</cp:lastPrinted>
  <dcterms:created xsi:type="dcterms:W3CDTF">2009-08-22T20:01:00Z</dcterms:created>
  <dcterms:modified xsi:type="dcterms:W3CDTF">2009-08-23T15:24:00Z</dcterms:modified>
</cp:coreProperties>
</file>