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7D" w:rsidRPr="003D0A7D" w:rsidRDefault="003D0A7D" w:rsidP="003D0A7D">
      <w:pPr>
        <w:spacing w:before="150" w:after="150" w:line="240" w:lineRule="auto"/>
        <w:ind w:left="-993" w:right="-993"/>
        <w:rPr>
          <w:rFonts w:ascii="Book Antiqua" w:eastAsia="Times New Roman" w:hAnsi="Book Antiqua" w:cs="Arial"/>
          <w:i/>
          <w:color w:val="000000"/>
          <w:sz w:val="24"/>
          <w:szCs w:val="24"/>
          <w:lang w:eastAsia="sk-SK"/>
        </w:rPr>
      </w:pPr>
      <w:r w:rsidRPr="003D0A7D">
        <w:rPr>
          <w:rFonts w:ascii="Book Antiqua" w:eastAsia="Times New Roman" w:hAnsi="Book Antiqua" w:cs="Arial"/>
          <w:b/>
          <w:bCs/>
          <w:color w:val="000000"/>
          <w:sz w:val="24"/>
          <w:szCs w:val="24"/>
          <w:lang w:eastAsia="sk-SK"/>
        </w:rPr>
        <w:t xml:space="preserve">22. nedeľa "cez rok" (B) </w:t>
      </w:r>
      <w:r>
        <w:rPr>
          <w:rFonts w:ascii="Book Antiqua" w:eastAsia="Times New Roman" w:hAnsi="Book Antiqua" w:cs="Arial"/>
          <w:b/>
          <w:bCs/>
          <w:color w:val="000000"/>
          <w:sz w:val="24"/>
          <w:szCs w:val="24"/>
          <w:lang w:eastAsia="sk-SK"/>
        </w:rPr>
        <w:t xml:space="preserve">- </w:t>
      </w:r>
      <w:r>
        <w:rPr>
          <w:rFonts w:ascii="Book Antiqua" w:eastAsia="Times New Roman" w:hAnsi="Book Antiqua" w:cs="Arial"/>
          <w:color w:val="000000"/>
          <w:sz w:val="24"/>
          <w:szCs w:val="24"/>
          <w:lang w:eastAsia="sk-SK"/>
        </w:rPr>
        <w:t xml:space="preserve"> </w:t>
      </w:r>
      <w:proofErr w:type="spellStart"/>
      <w:r w:rsidRPr="003D0A7D">
        <w:rPr>
          <w:rFonts w:ascii="Book Antiqua" w:eastAsia="Times New Roman" w:hAnsi="Book Antiqua" w:cs="Arial"/>
          <w:b/>
          <w:color w:val="000000"/>
          <w:sz w:val="24"/>
          <w:szCs w:val="24"/>
          <w:lang w:eastAsia="sk-SK"/>
        </w:rPr>
        <w:t>Mk</w:t>
      </w:r>
      <w:proofErr w:type="spellEnd"/>
      <w:r w:rsidRPr="003D0A7D">
        <w:rPr>
          <w:rFonts w:ascii="Book Antiqua" w:eastAsia="Times New Roman" w:hAnsi="Book Antiqua" w:cs="Arial"/>
          <w:b/>
          <w:color w:val="000000"/>
          <w:sz w:val="24"/>
          <w:szCs w:val="24"/>
          <w:lang w:eastAsia="sk-SK"/>
        </w:rPr>
        <w:t xml:space="preserve"> 7, 1-8. 14-15. 21-23:   </w:t>
      </w:r>
      <w:r w:rsidRPr="003D0A7D">
        <w:rPr>
          <w:rFonts w:ascii="Book Antiqua" w:eastAsia="Times New Roman" w:hAnsi="Book Antiqua" w:cs="Arial"/>
          <w:b/>
          <w:i/>
          <w:color w:val="000000"/>
          <w:sz w:val="24"/>
          <w:szCs w:val="24"/>
          <w:lang w:eastAsia="sk-SK"/>
        </w:rPr>
        <w:t>ROB TO SO SRDCOM</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Všetci asi poznáte </w:t>
      </w:r>
      <w:r w:rsidRPr="003D0A7D">
        <w:rPr>
          <w:rFonts w:ascii="Book Antiqua" w:eastAsia="Times New Roman" w:hAnsi="Book Antiqua" w:cs="Arial"/>
          <w:b/>
          <w:bCs/>
          <w:color w:val="000000"/>
          <w:sz w:val="24"/>
          <w:szCs w:val="24"/>
          <w:lang w:eastAsia="sk-SK"/>
        </w:rPr>
        <w:t>scénu</w:t>
      </w:r>
      <w:r w:rsidRPr="003D0A7D">
        <w:rPr>
          <w:rFonts w:ascii="Book Antiqua" w:eastAsia="Times New Roman" w:hAnsi="Book Antiqua" w:cs="Arial"/>
          <w:color w:val="000000"/>
          <w:sz w:val="24"/>
          <w:szCs w:val="24"/>
          <w:lang w:eastAsia="sk-SK"/>
        </w:rPr>
        <w:t>, ktorá sa rozličným spôsobom a v rozličných variáciách opakuje: Rodina je zhromaždená doma, všetci pohromade. Zrazu niekto zvoní. Matka sa pozrie von oknom cez záclonu. Vidí prichádzať príbuzných, na ktorých práve nemá chuť. Vzdychne si: „Ký čert sem týchto ľudí práve teraz nesie!“ Malé deti to počujú. Keď ale otvorí, jej slová budú trocha iné: „Ô, aká milá návšteva. Sám Pán Boh vás sem poslal. Akí sme šťastní, že k nám prichádzate!“ Divadlo. Navonok sú hostia prijatí. Vo vnútri ale nie. Návšteva nebola prijatá srdcom. Je jasné, že celý rozhovor bude aj podľa toho prebiehať.</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Poznáte zo života veľa situácií, ktoré </w:t>
      </w:r>
      <w:r w:rsidRPr="003D0A7D">
        <w:rPr>
          <w:rFonts w:ascii="Book Antiqua" w:eastAsia="Times New Roman" w:hAnsi="Book Antiqua" w:cs="Arial"/>
          <w:b/>
          <w:bCs/>
          <w:color w:val="000000"/>
          <w:sz w:val="24"/>
          <w:szCs w:val="24"/>
          <w:lang w:eastAsia="sk-SK"/>
        </w:rPr>
        <w:t xml:space="preserve">sa odohrávajú len na rovine </w:t>
      </w:r>
      <w:proofErr w:type="spellStart"/>
      <w:r w:rsidRPr="003D0A7D">
        <w:rPr>
          <w:rFonts w:ascii="Book Antiqua" w:eastAsia="Times New Roman" w:hAnsi="Book Antiqua" w:cs="Arial"/>
          <w:b/>
          <w:bCs/>
          <w:color w:val="000000"/>
          <w:sz w:val="24"/>
          <w:szCs w:val="24"/>
          <w:lang w:eastAsia="sk-SK"/>
        </w:rPr>
        <w:t>púheho</w:t>
      </w:r>
      <w:proofErr w:type="spellEnd"/>
      <w:r w:rsidRPr="003D0A7D">
        <w:rPr>
          <w:rFonts w:ascii="Book Antiqua" w:eastAsia="Times New Roman" w:hAnsi="Book Antiqua" w:cs="Arial"/>
          <w:b/>
          <w:bCs/>
          <w:color w:val="000000"/>
          <w:sz w:val="24"/>
          <w:szCs w:val="24"/>
          <w:lang w:eastAsia="sk-SK"/>
        </w:rPr>
        <w:t xml:space="preserve"> vonkajška.</w:t>
      </w:r>
      <w:r w:rsidRPr="003D0A7D">
        <w:rPr>
          <w:rFonts w:ascii="Book Antiqua" w:eastAsia="Times New Roman" w:hAnsi="Book Antiqua" w:cs="Arial"/>
          <w:color w:val="000000"/>
          <w:sz w:val="24"/>
          <w:szCs w:val="24"/>
          <w:lang w:eastAsia="sk-SK"/>
        </w:rPr>
        <w:t xml:space="preserve"> Napríklad </w:t>
      </w:r>
      <w:r w:rsidRPr="003D0A7D">
        <w:rPr>
          <w:rFonts w:ascii="Book Antiqua" w:eastAsia="Times New Roman" w:hAnsi="Book Antiqua" w:cs="Arial"/>
          <w:b/>
          <w:bCs/>
          <w:color w:val="000000"/>
          <w:sz w:val="24"/>
          <w:szCs w:val="24"/>
          <w:lang w:eastAsia="sk-SK"/>
        </w:rPr>
        <w:t>nedeľná alebo sviatočná bohoslužba</w:t>
      </w:r>
      <w:r w:rsidRPr="003D0A7D">
        <w:rPr>
          <w:rFonts w:ascii="Book Antiqua" w:eastAsia="Times New Roman" w:hAnsi="Book Antiqua" w:cs="Arial"/>
          <w:color w:val="000000"/>
          <w:sz w:val="24"/>
          <w:szCs w:val="24"/>
          <w:lang w:eastAsia="sk-SK"/>
        </w:rPr>
        <w:t xml:space="preserve">. Mal by to byť čas, kedy sa ľudia stretávajú so Svätým Svätých. Namiesto toho si tam ale vykonávajú folklórny alebo nejaký iný spoločenský (ba dokonca politický) obrad. Spomeňte si na mnohé tie parády, ktoré sa hlavne po našich dedinách stále ešte </w:t>
      </w:r>
      <w:proofErr w:type="spellStart"/>
      <w:r w:rsidRPr="003D0A7D">
        <w:rPr>
          <w:rFonts w:ascii="Book Antiqua" w:eastAsia="Times New Roman" w:hAnsi="Book Antiqua" w:cs="Arial"/>
          <w:color w:val="000000"/>
          <w:sz w:val="24"/>
          <w:szCs w:val="24"/>
          <w:lang w:eastAsia="sk-SK"/>
        </w:rPr>
        <w:t>poriadajú</w:t>
      </w:r>
      <w:proofErr w:type="spellEnd"/>
      <w:r w:rsidRPr="003D0A7D">
        <w:rPr>
          <w:rFonts w:ascii="Book Antiqua" w:eastAsia="Times New Roman" w:hAnsi="Book Antiqua" w:cs="Arial"/>
          <w:color w:val="000000"/>
          <w:sz w:val="24"/>
          <w:szCs w:val="24"/>
          <w:lang w:eastAsia="sk-SK"/>
        </w:rPr>
        <w:t xml:space="preserve">. (Alebo na niektoré oficiálne štátne návštevy pri istých vrcholných cirkevných obradoch.) Navonok veľká sláva, no srdce účastníkov je dosť často neprítomné.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Okrem bohoslužieb sú tu aj iné oblasti, kde sa môže čosi podobné vyskytnúť. Dosť často to vidíte na mnohých stretnutiach </w:t>
      </w:r>
      <w:r w:rsidRPr="003D0A7D">
        <w:rPr>
          <w:rFonts w:ascii="Book Antiqua" w:eastAsia="Times New Roman" w:hAnsi="Book Antiqua" w:cs="Arial"/>
          <w:b/>
          <w:bCs/>
          <w:color w:val="000000"/>
          <w:sz w:val="24"/>
          <w:szCs w:val="24"/>
          <w:lang w:eastAsia="sk-SK"/>
        </w:rPr>
        <w:t>ľudí, ktorí sú tam prítomní len fyzicky; mysľou a srdcom sú úplne inde.</w:t>
      </w:r>
      <w:r w:rsidRPr="003D0A7D">
        <w:rPr>
          <w:rFonts w:ascii="Book Antiqua" w:eastAsia="Times New Roman" w:hAnsi="Book Antiqua" w:cs="Arial"/>
          <w:color w:val="000000"/>
          <w:sz w:val="24"/>
          <w:szCs w:val="24"/>
          <w:lang w:eastAsia="sk-SK"/>
        </w:rPr>
        <w:t xml:space="preserve"> Často sa takto stretnete aj s jedincom. Máte ho v izbe, rozprávate sa s ním, a cítite, že on tam nie je: mysľou a srdcom je preč. Stretnúť sa s takýmto človekom znamená stretnúť sa s tieňom. Rozprávate mu, avšak v skutočnosti s ním vôbec nekomunikujete. Keď sa rozídete, vaše pocity sú zmiešané. Pripadá vám to ako decembrové slnko: síce zasvieti, ale jeho žiara je taká slabá, že sneh alebo ľad nedokáže ani len načať (tobôž roztopiť). </w:t>
      </w:r>
    </w:p>
    <w:p w:rsidR="003D0A7D" w:rsidRPr="003D0A7D" w:rsidRDefault="003D0A7D" w:rsidP="003D0A7D">
      <w:pPr>
        <w:spacing w:before="150" w:after="120" w:line="240" w:lineRule="auto"/>
        <w:ind w:left="-993" w:right="-993"/>
        <w:jc w:val="both"/>
        <w:rPr>
          <w:rFonts w:ascii="Book Antiqua" w:eastAsia="Times New Roman" w:hAnsi="Book Antiqua" w:cs="Times New Roman"/>
          <w:color w:val="000000"/>
          <w:sz w:val="24"/>
          <w:szCs w:val="24"/>
          <w:lang w:eastAsia="sk-SK"/>
        </w:rPr>
      </w:pPr>
      <w:r w:rsidRPr="003D0A7D">
        <w:rPr>
          <w:rFonts w:ascii="Book Antiqua" w:eastAsia="Times New Roman" w:hAnsi="Book Antiqua" w:cs="Times New Roman"/>
          <w:b/>
          <w:bCs/>
          <w:color w:val="000000"/>
          <w:sz w:val="24"/>
          <w:szCs w:val="24"/>
          <w:lang w:eastAsia="sk-SK"/>
        </w:rPr>
        <w:t>Skutočná prítomnosť je úplne iná: je v nej srdce</w:t>
      </w:r>
      <w:r w:rsidRPr="003D0A7D">
        <w:rPr>
          <w:rFonts w:ascii="Book Antiqua" w:eastAsia="Times New Roman" w:hAnsi="Book Antiqua" w:cs="Times New Roman"/>
          <w:color w:val="000000"/>
          <w:sz w:val="24"/>
          <w:szCs w:val="24"/>
          <w:lang w:eastAsia="sk-SK"/>
        </w:rPr>
        <w:t xml:space="preserve">, slová, ktoré sa tu hovoria, plynú z neho. Ak naše slová majú byť pravdivé, musia nevyhnutne vychádzať zo srdca. Ak prichádzajú len z úst, ich zvuk je obyčajne veľmi dutý. </w:t>
      </w:r>
      <w:r w:rsidRPr="003D0A7D">
        <w:rPr>
          <w:rFonts w:ascii="Book Antiqua" w:eastAsia="Times New Roman" w:hAnsi="Book Antiqua" w:cs="Times New Roman"/>
          <w:b/>
          <w:bCs/>
          <w:color w:val="000000"/>
          <w:sz w:val="24"/>
          <w:szCs w:val="24"/>
          <w:lang w:eastAsia="sk-SK"/>
        </w:rPr>
        <w:t>Hoci sú múdre a inteligentné, predsa nedokážu presvedčiť alebo inšpirovať nikoho.</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Vezmime si napríklad </w:t>
      </w:r>
      <w:r w:rsidRPr="003D0A7D">
        <w:rPr>
          <w:rFonts w:ascii="Book Antiqua" w:eastAsia="Times New Roman" w:hAnsi="Book Antiqua" w:cs="Arial"/>
          <w:b/>
          <w:bCs/>
          <w:color w:val="000000"/>
          <w:sz w:val="24"/>
          <w:szCs w:val="24"/>
          <w:lang w:eastAsia="sk-SK"/>
        </w:rPr>
        <w:t>slová odpustenia</w:t>
      </w:r>
      <w:r w:rsidRPr="003D0A7D">
        <w:rPr>
          <w:rFonts w:ascii="Book Antiqua" w:eastAsia="Times New Roman" w:hAnsi="Book Antiqua" w:cs="Arial"/>
          <w:color w:val="000000"/>
          <w:sz w:val="24"/>
          <w:szCs w:val="24"/>
          <w:lang w:eastAsia="sk-SK"/>
        </w:rPr>
        <w:t xml:space="preserve">. Ak nepochádzajú zo srdca, k čomu sú dobré? Ani toho, ktorý nás urazil, ani nás samých neoslobodia. Alebo si vezmime </w:t>
      </w:r>
      <w:r w:rsidRPr="003D0A7D">
        <w:rPr>
          <w:rFonts w:ascii="Book Antiqua" w:eastAsia="Times New Roman" w:hAnsi="Book Antiqua" w:cs="Arial"/>
          <w:b/>
          <w:bCs/>
          <w:color w:val="000000"/>
          <w:sz w:val="24"/>
          <w:szCs w:val="24"/>
          <w:lang w:eastAsia="sk-SK"/>
        </w:rPr>
        <w:t>slová o pokoji</w:t>
      </w:r>
      <w:r w:rsidRPr="003D0A7D">
        <w:rPr>
          <w:rFonts w:ascii="Book Antiqua" w:eastAsia="Times New Roman" w:hAnsi="Book Antiqua" w:cs="Arial"/>
          <w:color w:val="000000"/>
          <w:sz w:val="24"/>
          <w:szCs w:val="24"/>
          <w:lang w:eastAsia="sk-SK"/>
        </w:rPr>
        <w:t xml:space="preserve">. Ak nie sú hovorené zo srdca, budú schopné priniesť a nastoliť pokoj? Samozrejme že nie. Alebo </w:t>
      </w:r>
      <w:r w:rsidRPr="003D0A7D">
        <w:rPr>
          <w:rFonts w:ascii="Book Antiqua" w:eastAsia="Times New Roman" w:hAnsi="Book Antiqua" w:cs="Arial"/>
          <w:b/>
          <w:bCs/>
          <w:color w:val="000000"/>
          <w:sz w:val="24"/>
          <w:szCs w:val="24"/>
          <w:lang w:eastAsia="sk-SK"/>
        </w:rPr>
        <w:t>slová privítania</w:t>
      </w:r>
      <w:r w:rsidRPr="003D0A7D">
        <w:rPr>
          <w:rFonts w:ascii="Book Antiqua" w:eastAsia="Times New Roman" w:hAnsi="Book Antiqua" w:cs="Arial"/>
          <w:color w:val="000000"/>
          <w:sz w:val="24"/>
          <w:szCs w:val="24"/>
          <w:lang w:eastAsia="sk-SK"/>
        </w:rPr>
        <w:t xml:space="preserve">, napríklad z epizódky, ktorú som spomenul v úvode. Môžeš mi otvoriť dokorán dvere svojho bytu, ale ak mi zároveň neotvoríš aj dvere svojho srdca, budem sa cítiť dobre? Budem tam ako nevítaný hosť. Iba slová a skutky, ktoré vychádzajú zo srdca, budú schopné nastoľovať a šíriť dobro. </w:t>
      </w:r>
      <w:r w:rsidRPr="003D0A7D">
        <w:rPr>
          <w:rFonts w:ascii="Book Antiqua" w:eastAsia="Times New Roman" w:hAnsi="Book Antiqua" w:cs="Arial"/>
          <w:b/>
          <w:bCs/>
          <w:color w:val="000000"/>
          <w:sz w:val="24"/>
          <w:szCs w:val="24"/>
          <w:lang w:eastAsia="sk-SK"/>
        </w:rPr>
        <w:t>A prítomnosť bez srdca je ako ohnisko alebo krb bez ohňa.</w:t>
      </w:r>
      <w:r w:rsidRPr="003D0A7D">
        <w:rPr>
          <w:rFonts w:ascii="Book Antiqua" w:eastAsia="Times New Roman" w:hAnsi="Book Antiqua" w:cs="Arial"/>
          <w:color w:val="000000"/>
          <w:sz w:val="24"/>
          <w:szCs w:val="24"/>
          <w:lang w:eastAsia="sk-SK"/>
        </w:rPr>
        <w:t xml:space="preserve">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Ježiš na tento jav poukazuje </w:t>
      </w:r>
      <w:r w:rsidRPr="003D0A7D">
        <w:rPr>
          <w:rFonts w:ascii="Book Antiqua" w:eastAsia="Times New Roman" w:hAnsi="Book Antiqua" w:cs="Arial"/>
          <w:b/>
          <w:bCs/>
          <w:color w:val="000000"/>
          <w:sz w:val="24"/>
          <w:szCs w:val="24"/>
          <w:lang w:eastAsia="sk-SK"/>
        </w:rPr>
        <w:t>v dnešnom evanjeliu</w:t>
      </w:r>
      <w:r w:rsidRPr="003D0A7D">
        <w:rPr>
          <w:rFonts w:ascii="Book Antiqua" w:eastAsia="Times New Roman" w:hAnsi="Book Antiqua" w:cs="Arial"/>
          <w:color w:val="000000"/>
          <w:sz w:val="24"/>
          <w:szCs w:val="24"/>
          <w:lang w:eastAsia="sk-SK"/>
        </w:rPr>
        <w:t xml:space="preserve">. Ľuďmi, ktorí stoja v centre javiska, sú </w:t>
      </w:r>
      <w:r w:rsidRPr="003D0A7D">
        <w:rPr>
          <w:rFonts w:ascii="Book Antiqua" w:eastAsia="Times New Roman" w:hAnsi="Book Antiqua" w:cs="Arial"/>
          <w:b/>
          <w:bCs/>
          <w:color w:val="000000"/>
          <w:sz w:val="24"/>
          <w:szCs w:val="24"/>
          <w:lang w:eastAsia="sk-SK"/>
        </w:rPr>
        <w:t>farizeji</w:t>
      </w:r>
      <w:r w:rsidRPr="003D0A7D">
        <w:rPr>
          <w:rFonts w:ascii="Book Antiqua" w:eastAsia="Times New Roman" w:hAnsi="Book Antiqua" w:cs="Arial"/>
          <w:color w:val="000000"/>
          <w:sz w:val="24"/>
          <w:szCs w:val="24"/>
          <w:lang w:eastAsia="sk-SK"/>
        </w:rPr>
        <w:t>. Na ich správaní bolo vidno, že boli na míle ďaleko od toho, o čom hovorili a čo robili. Ich skutky boli perfektné, ale nikoho neoslovovali, pretože tam chýbalo srdce. Ich skutky boli prítomné, ale oni prítomní neboli.</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Prečo to robili?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Keď som o tom uvažoval, objavil som </w:t>
      </w:r>
      <w:r w:rsidRPr="003D0A7D">
        <w:rPr>
          <w:rFonts w:ascii="Book Antiqua" w:eastAsia="Times New Roman" w:hAnsi="Book Antiqua" w:cs="Arial"/>
          <w:b/>
          <w:bCs/>
          <w:color w:val="000000"/>
          <w:sz w:val="24"/>
          <w:szCs w:val="24"/>
          <w:lang w:eastAsia="sk-SK"/>
        </w:rPr>
        <w:t>tri možné dôvody</w:t>
      </w:r>
      <w:r w:rsidRPr="003D0A7D">
        <w:rPr>
          <w:rFonts w:ascii="Book Antiqua" w:eastAsia="Times New Roman" w:hAnsi="Book Antiqua" w:cs="Arial"/>
          <w:color w:val="000000"/>
          <w:sz w:val="24"/>
          <w:szCs w:val="24"/>
          <w:lang w:eastAsia="sk-SK"/>
        </w:rPr>
        <w:t xml:space="preserve">. Pouvažujme o nich a skúsme sa v nich hľadať aj my sami. Farizej sa totiž nachádza v každom jednom z nás. (1) Prvým dôvodom môže byť </w:t>
      </w:r>
      <w:r w:rsidRPr="003D0A7D">
        <w:rPr>
          <w:rFonts w:ascii="Book Antiqua" w:eastAsia="Times New Roman" w:hAnsi="Book Antiqua" w:cs="Arial"/>
          <w:b/>
          <w:bCs/>
          <w:color w:val="000000"/>
          <w:sz w:val="24"/>
          <w:szCs w:val="24"/>
          <w:lang w:eastAsia="sk-SK"/>
        </w:rPr>
        <w:t>dôvod „politický“</w:t>
      </w:r>
      <w:r w:rsidRPr="003D0A7D">
        <w:rPr>
          <w:rFonts w:ascii="Book Antiqua" w:eastAsia="Times New Roman" w:hAnsi="Book Antiqua" w:cs="Arial"/>
          <w:color w:val="000000"/>
          <w:sz w:val="24"/>
          <w:szCs w:val="24"/>
          <w:lang w:eastAsia="sk-SK"/>
        </w:rPr>
        <w:t xml:space="preserve">: Ich náboženstvo bolo náboženstvom „štátnym“, a tak teda robili to, čo sa od nich požadovalo, pretože nielenže nechceli byť čiernymi ovcami, ale navyše chceli aj postupovať po spoločenskom rebríčku. Preto robili to, čo sa páčilo a čo sa počítalo. Neboli v opozícii. Boli konformní s vtedajším trendom.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Tento dôvod by som tak trocha – hoci nie celkom – nazval aj dôvodom </w:t>
      </w:r>
      <w:r w:rsidRPr="003D0A7D">
        <w:rPr>
          <w:rFonts w:ascii="Book Antiqua" w:eastAsia="Times New Roman" w:hAnsi="Book Antiqua" w:cs="Arial"/>
          <w:b/>
          <w:bCs/>
          <w:color w:val="000000"/>
          <w:sz w:val="24"/>
          <w:szCs w:val="24"/>
          <w:lang w:eastAsia="sk-SK"/>
        </w:rPr>
        <w:t>hysterickým</w:t>
      </w:r>
      <w:r w:rsidRPr="003D0A7D">
        <w:rPr>
          <w:rFonts w:ascii="Book Antiqua" w:eastAsia="Times New Roman" w:hAnsi="Book Antiqua" w:cs="Arial"/>
          <w:color w:val="000000"/>
          <w:sz w:val="24"/>
          <w:szCs w:val="24"/>
          <w:lang w:eastAsia="sk-SK"/>
        </w:rPr>
        <w:t xml:space="preserve">. Hysterik je človek, ktorý nevidí prameň svojho šťastia v sebe, ale mimo seba: v ľuďoch, ktorí ho obklopujú a na ktorých mu záleží. Snaží sa preto vzbudzovať pozornosť. Hrá divadlo. V tomto divadle sa snaží byť v strede javiska. Pre hysterika aj ten najnepatrnejší skutok má charakter divadelného aktu: keď napríklad požiada o soľničku pri stole, robí to s pátosom </w:t>
      </w:r>
      <w:proofErr w:type="spellStart"/>
      <w:r w:rsidRPr="003D0A7D">
        <w:rPr>
          <w:rFonts w:ascii="Book Antiqua" w:eastAsia="Times New Roman" w:hAnsi="Book Antiqua" w:cs="Arial"/>
          <w:color w:val="000000"/>
          <w:sz w:val="24"/>
          <w:szCs w:val="24"/>
          <w:lang w:eastAsia="sk-SK"/>
        </w:rPr>
        <w:t>Shakespeareovho</w:t>
      </w:r>
      <w:proofErr w:type="spellEnd"/>
      <w:r w:rsidRPr="003D0A7D">
        <w:rPr>
          <w:rFonts w:ascii="Book Antiqua" w:eastAsia="Times New Roman" w:hAnsi="Book Antiqua" w:cs="Arial"/>
          <w:color w:val="000000"/>
          <w:sz w:val="24"/>
          <w:szCs w:val="24"/>
          <w:lang w:eastAsia="sk-SK"/>
        </w:rPr>
        <w:t xml:space="preserve"> </w:t>
      </w:r>
      <w:proofErr w:type="spellStart"/>
      <w:r w:rsidRPr="003D0A7D">
        <w:rPr>
          <w:rFonts w:ascii="Book Antiqua" w:eastAsia="Times New Roman" w:hAnsi="Book Antiqua" w:cs="Arial"/>
          <w:color w:val="000000"/>
          <w:sz w:val="24"/>
          <w:szCs w:val="24"/>
          <w:lang w:eastAsia="sk-SK"/>
        </w:rPr>
        <w:t>Hamleta</w:t>
      </w:r>
      <w:proofErr w:type="spellEnd"/>
      <w:r w:rsidRPr="003D0A7D">
        <w:rPr>
          <w:rFonts w:ascii="Book Antiqua" w:eastAsia="Times New Roman" w:hAnsi="Book Antiqua" w:cs="Arial"/>
          <w:color w:val="000000"/>
          <w:sz w:val="24"/>
          <w:szCs w:val="24"/>
          <w:lang w:eastAsia="sk-SK"/>
        </w:rPr>
        <w:t xml:space="preserve">. </w:t>
      </w:r>
      <w:r w:rsidRPr="003D0A7D">
        <w:rPr>
          <w:rFonts w:ascii="Book Antiqua" w:eastAsia="Times New Roman" w:hAnsi="Book Antiqua" w:cs="Arial"/>
          <w:b/>
          <w:bCs/>
          <w:color w:val="000000"/>
          <w:sz w:val="24"/>
          <w:szCs w:val="24"/>
          <w:lang w:eastAsia="sk-SK"/>
        </w:rPr>
        <w:t xml:space="preserve">Chce, aby si ho všímali, aby mu venovali pozornosť, aby ho chválili za to a aby ho za to hodnotili, keď nie inak, tak aspoň </w:t>
      </w:r>
      <w:r w:rsidRPr="003D0A7D">
        <w:rPr>
          <w:rFonts w:ascii="Book Antiqua" w:eastAsia="Times New Roman" w:hAnsi="Book Antiqua" w:cs="Arial"/>
          <w:b/>
          <w:bCs/>
          <w:color w:val="000000"/>
          <w:sz w:val="24"/>
          <w:szCs w:val="24"/>
          <w:lang w:eastAsia="sk-SK"/>
        </w:rPr>
        <w:lastRenderedPageBreak/>
        <w:t>pasovaním na výnimočne nábožného človeka.</w:t>
      </w:r>
      <w:r w:rsidRPr="003D0A7D">
        <w:rPr>
          <w:rFonts w:ascii="Book Antiqua" w:eastAsia="Times New Roman" w:hAnsi="Book Antiqua" w:cs="Arial"/>
          <w:color w:val="000000"/>
          <w:sz w:val="24"/>
          <w:szCs w:val="24"/>
          <w:lang w:eastAsia="sk-SK"/>
        </w:rPr>
        <w:t xml:space="preserve"> Hoci väčšina farizejov tohto typu nebola a ani nie je chorobne hysterická, tieto črty tam sú.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(2) Bol tu ale aj iný dôvod. A to, že </w:t>
      </w:r>
      <w:r w:rsidRPr="003D0A7D">
        <w:rPr>
          <w:rFonts w:ascii="Book Antiqua" w:eastAsia="Times New Roman" w:hAnsi="Book Antiqua" w:cs="Arial"/>
          <w:b/>
          <w:bCs/>
          <w:color w:val="000000"/>
          <w:sz w:val="24"/>
          <w:szCs w:val="24"/>
          <w:lang w:eastAsia="sk-SK"/>
        </w:rPr>
        <w:t>Boha neprijali celkom do svojho života</w:t>
      </w:r>
      <w:r w:rsidRPr="003D0A7D">
        <w:rPr>
          <w:rFonts w:ascii="Book Antiqua" w:eastAsia="Times New Roman" w:hAnsi="Book Antiqua" w:cs="Arial"/>
          <w:color w:val="000000"/>
          <w:sz w:val="24"/>
          <w:szCs w:val="24"/>
          <w:lang w:eastAsia="sk-SK"/>
        </w:rPr>
        <w:t xml:space="preserve">. Ten predchádzajúci dôvod bol asi dôvodom pre tých, ktorí nemuseli nevyhnutne počítať s Bohom. Ľudia tohto prvého typu mohli byť – a verím, že vo väčšine prípadov aj boli – ateistami. Neverili v Boha, s Bohom vo svojom živote nepočítali, a tak robili iba akty, ktoré sa vyžadovali alebo ktoré im samým slúžili. Boli to akty vyprázdnené od obsahu. Tento </w:t>
      </w:r>
      <w:r w:rsidRPr="003D0A7D">
        <w:rPr>
          <w:rFonts w:ascii="Book Antiqua" w:eastAsia="Times New Roman" w:hAnsi="Book Antiqua" w:cs="Arial"/>
          <w:b/>
          <w:bCs/>
          <w:color w:val="000000"/>
          <w:sz w:val="24"/>
          <w:szCs w:val="24"/>
          <w:lang w:eastAsia="sk-SK"/>
        </w:rPr>
        <w:t>druhý dôvod</w:t>
      </w:r>
      <w:r w:rsidRPr="003D0A7D">
        <w:rPr>
          <w:rFonts w:ascii="Book Antiqua" w:eastAsia="Times New Roman" w:hAnsi="Book Antiqua" w:cs="Arial"/>
          <w:color w:val="000000"/>
          <w:sz w:val="24"/>
          <w:szCs w:val="24"/>
          <w:lang w:eastAsia="sk-SK"/>
        </w:rPr>
        <w:t xml:space="preserve"> bol ale odlišný. Títo v Boha verili, ale si </w:t>
      </w:r>
      <w:r w:rsidRPr="003D0A7D">
        <w:rPr>
          <w:rFonts w:ascii="Book Antiqua" w:eastAsia="Times New Roman" w:hAnsi="Book Antiqua" w:cs="Arial"/>
          <w:b/>
          <w:bCs/>
          <w:color w:val="000000"/>
          <w:sz w:val="24"/>
          <w:szCs w:val="24"/>
          <w:lang w:eastAsia="sk-SK"/>
        </w:rPr>
        <w:t>potrebovali stále kupovať jeho priazeň a lásku.</w:t>
      </w:r>
      <w:r w:rsidRPr="003D0A7D">
        <w:rPr>
          <w:rFonts w:ascii="Book Antiqua" w:eastAsia="Times New Roman" w:hAnsi="Book Antiqua" w:cs="Arial"/>
          <w:color w:val="000000"/>
          <w:sz w:val="24"/>
          <w:szCs w:val="24"/>
          <w:lang w:eastAsia="sk-SK"/>
        </w:rPr>
        <w:t xml:space="preserve"> Pre nich bol Boh ako moloch, ktorý potreboval stále novú obeť a ktorý nikdy nemal dosť. Pre nich bol Boh príšerou, ktorá im ich život znepríjemňovala a bez ktorej by sa boli najradšej obišli. Preto konali skutky, kopili ich jeden na druhý a čakali, koľko ešte. Takáto nábožnosť nie je nábožnosťou šťastnou. Robí z človeka otroka. A tak nečudo, že človek takéhoto typu sa oslobodí od takéhoto Boha hneď, </w:t>
      </w:r>
      <w:proofErr w:type="spellStart"/>
      <w:r w:rsidRPr="003D0A7D">
        <w:rPr>
          <w:rFonts w:ascii="Book Antiqua" w:eastAsia="Times New Roman" w:hAnsi="Book Antiqua" w:cs="Arial"/>
          <w:color w:val="000000"/>
          <w:sz w:val="24"/>
          <w:szCs w:val="24"/>
          <w:lang w:eastAsia="sk-SK"/>
        </w:rPr>
        <w:t>akonáhle</w:t>
      </w:r>
      <w:proofErr w:type="spellEnd"/>
      <w:r w:rsidRPr="003D0A7D">
        <w:rPr>
          <w:rFonts w:ascii="Book Antiqua" w:eastAsia="Times New Roman" w:hAnsi="Book Antiqua" w:cs="Arial"/>
          <w:color w:val="000000"/>
          <w:sz w:val="24"/>
          <w:szCs w:val="24"/>
          <w:lang w:eastAsia="sk-SK"/>
        </w:rPr>
        <w:t xml:space="preserve"> mu to je možné.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(3) Je tu ale aj </w:t>
      </w:r>
      <w:r w:rsidRPr="003D0A7D">
        <w:rPr>
          <w:rFonts w:ascii="Book Antiqua" w:eastAsia="Times New Roman" w:hAnsi="Book Antiqua" w:cs="Arial"/>
          <w:b/>
          <w:bCs/>
          <w:color w:val="000000"/>
          <w:sz w:val="24"/>
          <w:szCs w:val="24"/>
          <w:lang w:eastAsia="sk-SK"/>
        </w:rPr>
        <w:t>tretia skupina</w:t>
      </w:r>
      <w:r w:rsidRPr="003D0A7D">
        <w:rPr>
          <w:rFonts w:ascii="Book Antiqua" w:eastAsia="Times New Roman" w:hAnsi="Book Antiqua" w:cs="Arial"/>
          <w:color w:val="000000"/>
          <w:sz w:val="24"/>
          <w:szCs w:val="24"/>
          <w:lang w:eastAsia="sk-SK"/>
        </w:rPr>
        <w:t xml:space="preserve"> ľudí a to sú ľudia, ktorí </w:t>
      </w:r>
      <w:r w:rsidRPr="003D0A7D">
        <w:rPr>
          <w:rFonts w:ascii="Book Antiqua" w:eastAsia="Times New Roman" w:hAnsi="Book Antiqua" w:cs="Arial"/>
          <w:b/>
          <w:bCs/>
          <w:color w:val="000000"/>
          <w:sz w:val="24"/>
          <w:szCs w:val="24"/>
          <w:lang w:eastAsia="sk-SK"/>
        </w:rPr>
        <w:t>potrebujú dokazovať niečo sami sebe</w:t>
      </w:r>
      <w:r w:rsidRPr="003D0A7D">
        <w:rPr>
          <w:rFonts w:ascii="Book Antiqua" w:eastAsia="Times New Roman" w:hAnsi="Book Antiqua" w:cs="Arial"/>
          <w:color w:val="000000"/>
          <w:sz w:val="24"/>
          <w:szCs w:val="24"/>
          <w:lang w:eastAsia="sk-SK"/>
        </w:rPr>
        <w:t>. Ani nie tak ľuďom (ako prvá skupina), ani nie iba Bohu (ako druhá skupina), ale sami sebe. Nemajú pevné sebavedomie, podceňujú sami seba, neveria si, nenávidia sa. Ich doterajší životný štýl ich nenapĺňa, a preto ho potrebujú zmeniť. Títo ľudia často začnú duchovný život so skutkami odriekania, s obradmi a rituálmi a so skutkami lásky a darovania sa. Robia to však násilne a neslobodne. Chcú si dokázať, že oni vedia darovať samých seba a že sú schopní aj hrdinských skutkov a obetí. Takýto život je znova životom neslobodného „</w:t>
      </w:r>
      <w:proofErr w:type="spellStart"/>
      <w:r w:rsidRPr="003D0A7D">
        <w:rPr>
          <w:rFonts w:ascii="Book Antiqua" w:eastAsia="Times New Roman" w:hAnsi="Book Antiqua" w:cs="Arial"/>
          <w:color w:val="000000"/>
          <w:sz w:val="24"/>
          <w:szCs w:val="24"/>
          <w:lang w:eastAsia="sk-SK"/>
        </w:rPr>
        <w:t>burlaka</w:t>
      </w:r>
      <w:proofErr w:type="spellEnd"/>
      <w:r w:rsidRPr="003D0A7D">
        <w:rPr>
          <w:rFonts w:ascii="Book Antiqua" w:eastAsia="Times New Roman" w:hAnsi="Book Antiqua" w:cs="Arial"/>
          <w:color w:val="000000"/>
          <w:sz w:val="24"/>
          <w:szCs w:val="24"/>
          <w:lang w:eastAsia="sk-SK"/>
        </w:rPr>
        <w:t>“[1]. Často týchto ľudí vidíte dokonca až na takých postoch, ako je rehoľný život alebo kňazstvo. Je u nich síce presvedčenie o správnosti a kráse cesty, ale aj neprijatie tejto cesty v slobode a v láske. Navonok sa nútia, ale ich vnútro je ďaleko. Je to život frašky a vnútorného nešťastia. Do tejto tretej skupiny ľudí často patria – podľa mojej osobnej skúsenosti – ľudia s ťažkým detstvom a pochádzajúci z rozvrátených rodín, alebo konvertiti, ktorí majú za sebou búrlivý a ťažko hriešny životný štýl, no ich cesta ku konverzii sa kdesi zasekla.</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 xml:space="preserve">Aké je riešenie? </w:t>
      </w:r>
      <w:r w:rsidRPr="003D0A7D">
        <w:rPr>
          <w:rFonts w:ascii="Book Antiqua" w:eastAsia="Times New Roman" w:hAnsi="Book Antiqua" w:cs="Arial"/>
          <w:b/>
          <w:bCs/>
          <w:color w:val="000000"/>
          <w:sz w:val="24"/>
          <w:szCs w:val="24"/>
          <w:lang w:eastAsia="sk-SK"/>
        </w:rPr>
        <w:t>Daj Mu srdce. Boh chce naše srdce</w:t>
      </w:r>
      <w:r w:rsidRPr="003D0A7D">
        <w:rPr>
          <w:rFonts w:ascii="Book Antiqua" w:eastAsia="Times New Roman" w:hAnsi="Book Antiqua" w:cs="Arial"/>
          <w:color w:val="000000"/>
          <w:sz w:val="24"/>
          <w:szCs w:val="24"/>
          <w:lang w:eastAsia="sk-SK"/>
        </w:rPr>
        <w:t xml:space="preserve">, nie naše skutky. Skutky prídu samé tam, kde je srdce. O tomto je celé evanjelium. Treba si pretvárať svoje srdce, jeho motívy, jeho smer, jeho túžby. Mali sme nedávno sviatok sv. Augustína. Spomeňte si na jeho výrok: „Pre seba si nás stvoril, Bože, a nespokojné je naše srdce, pokým nespočinie v tebe.“ </w:t>
      </w:r>
    </w:p>
    <w:p w:rsidR="003D0A7D" w:rsidRPr="003D0A7D" w:rsidRDefault="003D0A7D" w:rsidP="003D0A7D">
      <w:pPr>
        <w:spacing w:before="150" w:after="150" w:line="240" w:lineRule="auto"/>
        <w:ind w:left="-993" w:right="-993"/>
        <w:jc w:val="both"/>
        <w:rPr>
          <w:rFonts w:ascii="Book Antiqua" w:eastAsia="Times New Roman" w:hAnsi="Book Antiqua" w:cs="Arial"/>
          <w:color w:val="000000"/>
          <w:sz w:val="24"/>
          <w:szCs w:val="24"/>
          <w:lang w:eastAsia="sk-SK"/>
        </w:rPr>
      </w:pPr>
      <w:r w:rsidRPr="003D0A7D">
        <w:rPr>
          <w:rFonts w:ascii="Book Antiqua" w:eastAsia="Times New Roman" w:hAnsi="Book Antiqua" w:cs="Arial"/>
          <w:color w:val="000000"/>
          <w:sz w:val="24"/>
          <w:szCs w:val="24"/>
          <w:lang w:eastAsia="sk-SK"/>
        </w:rPr>
        <w:t>Pane, daj, aby celá moja spiritualita bola spiritualitou srdca. Amen.</w:t>
      </w:r>
    </w:p>
    <w:p w:rsidR="00864290" w:rsidRPr="003D0A7D" w:rsidRDefault="00864290" w:rsidP="003D0A7D">
      <w:pPr>
        <w:ind w:left="-993" w:right="-993"/>
        <w:rPr>
          <w:rFonts w:ascii="Book Antiqua" w:hAnsi="Book Antiqua"/>
        </w:rPr>
      </w:pPr>
    </w:p>
    <w:sectPr w:rsidR="00864290" w:rsidRPr="003D0A7D" w:rsidSect="003D0A7D">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0A7D"/>
    <w:rsid w:val="003D0A7D"/>
    <w:rsid w:val="00790A99"/>
    <w:rsid w:val="0086429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6429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D0A7D"/>
    <w:rPr>
      <w:b/>
      <w:bCs/>
    </w:rPr>
  </w:style>
  <w:style w:type="paragraph" w:styleId="Normlnweb">
    <w:name w:val="Normal (Web)"/>
    <w:basedOn w:val="Normln"/>
    <w:uiPriority w:val="99"/>
    <w:semiHidden/>
    <w:unhideWhenUsed/>
    <w:rsid w:val="003D0A7D"/>
    <w:pPr>
      <w:spacing w:before="150" w:after="150"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1034</Words>
  <Characters>5895</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2009-08-29T08:52:00Z</cp:lastPrinted>
  <dcterms:created xsi:type="dcterms:W3CDTF">2009-08-29T08:50:00Z</dcterms:created>
  <dcterms:modified xsi:type="dcterms:W3CDTF">2009-08-29T11:02:00Z</dcterms:modified>
</cp:coreProperties>
</file>