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25" w:rsidRPr="00041925" w:rsidRDefault="00041925" w:rsidP="00041925">
      <w:pPr>
        <w:pStyle w:val="Odsekzoznamu"/>
        <w:numPr>
          <w:ilvl w:val="0"/>
          <w:numId w:val="3"/>
        </w:numPr>
        <w:rPr>
          <w:rFonts w:ascii="Arial" w:hAnsi="Arial" w:cs="Arial"/>
          <w:b/>
        </w:rPr>
      </w:pPr>
      <w:r w:rsidRPr="00041925">
        <w:rPr>
          <w:rFonts w:ascii="Arial" w:hAnsi="Arial" w:cs="Arial"/>
          <w:b/>
        </w:rPr>
        <w:t>Ďalšie oblasti</w:t>
      </w:r>
    </w:p>
    <w:p w:rsidR="00041925" w:rsidRPr="00041925" w:rsidRDefault="00041925" w:rsidP="00041925">
      <w:pPr>
        <w:numPr>
          <w:ilvl w:val="1"/>
          <w:numId w:val="3"/>
        </w:numPr>
        <w:rPr>
          <w:rFonts w:ascii="Arial" w:hAnsi="Arial" w:cs="Arial"/>
        </w:rPr>
      </w:pPr>
      <w:r>
        <w:rPr>
          <w:rFonts w:ascii="Arial" w:hAnsi="Arial" w:cs="Arial"/>
        </w:rPr>
        <w:t>ochrana osobnosti</w:t>
      </w:r>
    </w:p>
    <w:p w:rsidR="00041925" w:rsidRDefault="00041925" w:rsidP="00041925">
      <w:pPr>
        <w:numPr>
          <w:ilvl w:val="2"/>
          <w:numId w:val="3"/>
        </w:numPr>
        <w:rPr>
          <w:rFonts w:ascii="Arial" w:hAnsi="Arial" w:cs="Arial"/>
        </w:rPr>
      </w:pPr>
      <w:r>
        <w:rPr>
          <w:rFonts w:ascii="Arial" w:hAnsi="Arial" w:cs="Arial"/>
        </w:rPr>
        <w:t xml:space="preserve">§11 Občiansky zákonník </w:t>
      </w:r>
      <w:r>
        <w:rPr>
          <w:rFonts w:ascii="ITCBookmanEE-Bold" w:eastAsiaTheme="minorHAnsi" w:hAnsi="ITCBookmanEE-Bold" w:cs="ITCBookmanEE-Bold"/>
          <w:b/>
          <w:bCs/>
          <w:color w:val="231F20"/>
          <w:lang w:eastAsia="en-US"/>
        </w:rPr>
        <w:t>Zákon č. 40/1964 Zb.</w:t>
      </w:r>
    </w:p>
    <w:p w:rsidR="00041925" w:rsidRPr="00041925" w:rsidRDefault="00041925" w:rsidP="00041925">
      <w:pPr>
        <w:numPr>
          <w:ilvl w:val="3"/>
          <w:numId w:val="3"/>
        </w:numPr>
        <w:rPr>
          <w:rFonts w:ascii="Arial" w:hAnsi="Arial" w:cs="Arial"/>
        </w:rPr>
      </w:pPr>
      <w:r w:rsidRPr="00041925">
        <w:rPr>
          <w:rFonts w:ascii="ITCBookmanEE" w:eastAsiaTheme="minorHAnsi" w:hAnsi="ITCBookmanEE" w:cs="ITCBookmanEE"/>
          <w:color w:val="231F20"/>
          <w:sz w:val="19"/>
          <w:szCs w:val="19"/>
          <w:lang w:eastAsia="en-US"/>
        </w:rPr>
        <w:t>Fyzická osoba má právo na ochranu svojej osobnosti,</w:t>
      </w:r>
      <w:r>
        <w:rPr>
          <w:rFonts w:ascii="Arial" w:hAnsi="Arial" w:cs="Arial"/>
        </w:rPr>
        <w:t xml:space="preserve"> </w:t>
      </w:r>
      <w:r w:rsidRPr="00041925">
        <w:rPr>
          <w:rFonts w:ascii="ITCBookmanEE" w:eastAsiaTheme="minorHAnsi" w:hAnsi="ITCBookmanEE" w:cs="ITCBookmanEE"/>
          <w:color w:val="231F20"/>
          <w:sz w:val="19"/>
          <w:szCs w:val="19"/>
          <w:lang w:eastAsia="en-US"/>
        </w:rPr>
        <w:t>najmä života a zdravia, obč</w:t>
      </w:r>
      <w:r>
        <w:rPr>
          <w:rFonts w:ascii="ITCBookmanEE" w:eastAsiaTheme="minorHAnsi" w:hAnsi="ITCBookmanEE" w:cs="ITCBookmanEE"/>
          <w:color w:val="231F20"/>
          <w:sz w:val="19"/>
          <w:szCs w:val="19"/>
          <w:lang w:eastAsia="en-US"/>
        </w:rPr>
        <w:t xml:space="preserve">ianskej </w:t>
      </w:r>
      <w:r w:rsidRPr="00041925">
        <w:rPr>
          <w:rFonts w:ascii="ITCBookmanEE" w:eastAsiaTheme="minorHAnsi" w:hAnsi="ITCBookmanEE" w:cs="ITCBookmanEE"/>
          <w:color w:val="231F20"/>
          <w:sz w:val="19"/>
          <w:szCs w:val="19"/>
          <w:lang w:eastAsia="en-US"/>
        </w:rPr>
        <w:t>cti a ľudskej dôstojnosti,</w:t>
      </w:r>
      <w:r>
        <w:rPr>
          <w:rFonts w:ascii="Arial" w:hAnsi="Arial" w:cs="Arial"/>
        </w:rPr>
        <w:t xml:space="preserve"> </w:t>
      </w:r>
      <w:r w:rsidRPr="00041925">
        <w:rPr>
          <w:rFonts w:ascii="ITCBookmanEE" w:eastAsiaTheme="minorHAnsi" w:hAnsi="ITCBookmanEE" w:cs="ITCBookmanEE"/>
          <w:color w:val="231F20"/>
          <w:sz w:val="19"/>
          <w:szCs w:val="19"/>
          <w:lang w:eastAsia="en-US"/>
        </w:rPr>
        <w:t>ako aj súkromia, svojho</w:t>
      </w:r>
      <w:r>
        <w:rPr>
          <w:rFonts w:ascii="ITCBookmanEE" w:eastAsiaTheme="minorHAnsi" w:hAnsi="ITCBookmanEE" w:cs="ITCBookmanEE"/>
          <w:color w:val="231F20"/>
          <w:sz w:val="19"/>
          <w:szCs w:val="19"/>
          <w:lang w:eastAsia="en-US"/>
        </w:rPr>
        <w:t xml:space="preserve"> </w:t>
      </w:r>
      <w:r w:rsidRPr="00041925">
        <w:rPr>
          <w:rFonts w:ascii="ITCBookmanEE" w:eastAsiaTheme="minorHAnsi" w:hAnsi="ITCBookmanEE" w:cs="ITCBookmanEE"/>
          <w:color w:val="231F20"/>
          <w:sz w:val="19"/>
          <w:szCs w:val="19"/>
          <w:lang w:eastAsia="en-US"/>
        </w:rPr>
        <w:t>mena a prejavov osobnej</w:t>
      </w:r>
      <w:r>
        <w:rPr>
          <w:rFonts w:ascii="Arial" w:hAnsi="Arial" w:cs="Arial"/>
        </w:rPr>
        <w:t xml:space="preserve"> </w:t>
      </w:r>
      <w:r w:rsidRPr="00041925">
        <w:rPr>
          <w:rFonts w:ascii="ITCBookmanEE" w:eastAsiaTheme="minorHAnsi" w:hAnsi="ITCBookmanEE" w:cs="ITCBookmanEE"/>
          <w:color w:val="231F20"/>
          <w:sz w:val="19"/>
          <w:szCs w:val="19"/>
          <w:lang w:eastAsia="en-US"/>
        </w:rPr>
        <w:t>povahy.</w:t>
      </w:r>
    </w:p>
    <w:p w:rsidR="00041925" w:rsidRPr="00041925" w:rsidRDefault="00041925" w:rsidP="00041925">
      <w:pPr>
        <w:pStyle w:val="Odsekzoznamu"/>
        <w:numPr>
          <w:ilvl w:val="3"/>
          <w:numId w:val="3"/>
        </w:numPr>
        <w:autoSpaceDE w:val="0"/>
        <w:autoSpaceDN w:val="0"/>
        <w:adjustRightInd w:val="0"/>
        <w:rPr>
          <w:rFonts w:ascii="ITCBookmanEE" w:eastAsiaTheme="minorHAnsi" w:hAnsi="ITCBookmanEE" w:cs="ITCBookmanEE"/>
          <w:color w:val="231F20"/>
          <w:sz w:val="19"/>
          <w:szCs w:val="19"/>
          <w:lang w:eastAsia="en-US"/>
        </w:rPr>
      </w:pPr>
      <w:r w:rsidRPr="00041925">
        <w:rPr>
          <w:rFonts w:ascii="ITCBookmanEE" w:eastAsiaTheme="minorHAnsi" w:hAnsi="ITCBookmanEE" w:cs="ITCBookmanEE"/>
          <w:color w:val="231F20"/>
          <w:sz w:val="19"/>
          <w:szCs w:val="19"/>
          <w:lang w:eastAsia="en-US"/>
        </w:rPr>
        <w:t>Písomnosti osobnej povahy, podobizne, obrazové snímky a obrazové a zvukové záznamy týkajúce sa fyzickej osoby alebo jej prejavov osobnej povahy sa smú vyhotoviť alebo použiť len s jej privolením.</w:t>
      </w:r>
    </w:p>
    <w:p w:rsidR="00041925" w:rsidRPr="00041925" w:rsidRDefault="00041925" w:rsidP="00041925">
      <w:pPr>
        <w:pStyle w:val="Odsekzoznamu"/>
        <w:numPr>
          <w:ilvl w:val="3"/>
          <w:numId w:val="3"/>
        </w:numPr>
        <w:autoSpaceDE w:val="0"/>
        <w:autoSpaceDN w:val="0"/>
        <w:adjustRightInd w:val="0"/>
        <w:rPr>
          <w:rFonts w:ascii="ITCBookmanEE" w:eastAsiaTheme="minorHAnsi" w:hAnsi="ITCBookmanEE" w:cs="ITCBookmanEE"/>
          <w:color w:val="231F20"/>
          <w:sz w:val="19"/>
          <w:szCs w:val="19"/>
          <w:lang w:eastAsia="en-US"/>
        </w:rPr>
      </w:pPr>
      <w:r w:rsidRPr="00041925">
        <w:rPr>
          <w:rFonts w:ascii="ITCBookmanEE" w:eastAsiaTheme="minorHAnsi" w:hAnsi="ITCBookmanEE" w:cs="ITCBookmanEE"/>
          <w:color w:val="231F20"/>
          <w:sz w:val="19"/>
          <w:szCs w:val="19"/>
          <w:lang w:eastAsia="en-US"/>
        </w:rPr>
        <w:t>Privolenie nie je potrebné, ak sa použijú písomnosti osobnej povahy, podobizne, obrazové snímky alebo obrazové a zvukové záznamy na úradné účely na základe zákona</w:t>
      </w:r>
      <w:r>
        <w:rPr>
          <w:rFonts w:ascii="ITCBookmanEE" w:eastAsiaTheme="minorHAnsi" w:hAnsi="ITCBookmanEE" w:cs="ITCBookmanEE"/>
          <w:color w:val="231F20"/>
          <w:sz w:val="19"/>
          <w:szCs w:val="19"/>
          <w:lang w:eastAsia="en-US"/>
        </w:rPr>
        <w:t>.</w:t>
      </w:r>
    </w:p>
    <w:p w:rsidR="00041925" w:rsidRDefault="00041925" w:rsidP="00041925">
      <w:pPr>
        <w:numPr>
          <w:ilvl w:val="1"/>
          <w:numId w:val="4"/>
        </w:numPr>
        <w:rPr>
          <w:rFonts w:ascii="Arial" w:hAnsi="Arial" w:cs="Arial"/>
        </w:rPr>
      </w:pPr>
      <w:r>
        <w:rPr>
          <w:rFonts w:ascii="Arial" w:hAnsi="Arial" w:cs="Arial"/>
        </w:rPr>
        <w:t>občianskoprávne vzťahy</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OBČIANSKOPRÁVNE VZŤAHY A ICH OCHRANA</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Úprava občianskoprávnych vzťahov prispieva k napĺňaniu občianskych práv a slobôd, najmä ochrany osobnosti a nedotknuteľnosti vlastníctva.</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Občiansky zákonník upravuje majetkové vzťahy fyzických a právnických osôb, majetkové vzťahy medzi</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týmito osobami a štátom, ako aj vzťahy vyplývajúce z práva na ochranu osôb, pokiaľ tieto občianskoprávne</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vzťahy neupravujú iné zákony.</w:t>
      </w:r>
      <w:r>
        <w:rPr>
          <w:rFonts w:ascii="ITCBookmanEE" w:eastAsiaTheme="minorHAnsi" w:hAnsi="ITCBookmanEE" w:cs="ITCBookmanEE"/>
          <w:color w:val="231F20"/>
          <w:sz w:val="10"/>
          <w:szCs w:val="10"/>
          <w:lang w:eastAsia="en-US"/>
        </w:rPr>
        <w:t>1</w:t>
      </w:r>
      <w:r>
        <w:rPr>
          <w:rFonts w:ascii="ITCBookmanEE" w:eastAsiaTheme="minorHAnsi" w:hAnsi="ITCBookmanEE" w:cs="ITCBookmanEE"/>
          <w:color w:val="231F20"/>
          <w:sz w:val="19"/>
          <w:szCs w:val="19"/>
          <w:lang w:eastAsia="en-US"/>
        </w:rPr>
        <w:t>)</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Právne vzťahy vznikajúce z výsledkov duševnej tvorivej činnosti upravujú osobitné zákony.</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2</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Občianskoprávne vzťahy vznikajú z právnych úkonov alebo z iných skutočností, s ktorými zákon</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vznik týchto vzťahov spája.</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V občianskoprávnych vzťahoch majú účastníci rovnaké postavenie.</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Účastníci občianskoprávnych vzťahov si môžu vzájomné práva a povinnosti upraviť dohodou odchylne</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od zákona, ak to zákon výslovne nezakazuje a ak z povahy ustanovení zákona nevyplýva, že sa od neho</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nemožno odchýliť.</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3</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Výkon práv a povinností vyplývajúcich z občianskoprávnych vzťahov nesmie bez právneho dôvodu zasahovať do práv a oprávnených záujmov iných a nesmie byť v rozpore s dobrými mravmi.</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Fyzické a právnické osoby, štátne orgány a orgány miestnej samosprávy dbajú o to, aby nedochádzalo</w:t>
      </w:r>
      <w:r w:rsidR="00A779D4">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k ohrozovaniu a porušovaniu práv z občianskoprávnych vzťahov a aby sa prípadné rozpory medzi účastníkmi odstránili predovšetkým ich dohodou.</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Proti tomu, kto právo ohrozí alebo poruší, možno sa domáhať ochrany u orgánu, ktorý je na to povolaný. Ak</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nie je v zákone ustanovené niečo iné, je týmto orgánom súd.</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Ak došlo k zrejmému zásahu do pokojného stavu, možno sa domáhať ochrany na obci. Obec môže predbežne zásah zakázať alebo uložiť, aby bol obnovený predošlý stav. Tým nie je dotknuté právo domáhať sa ochrany na súde.</w:t>
      </w:r>
    </w:p>
    <w:p w:rsid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6</w:t>
      </w:r>
    </w:p>
    <w:p w:rsidR="00041925" w:rsidRPr="00041925" w:rsidRDefault="00041925" w:rsidP="00041925">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Ak hrozí neoprávnený zásah do práva bezprostredne, môže ten, kto je takto ohrozený, primeraným spôsobom zásah sám odvrátiť.</w:t>
      </w:r>
    </w:p>
    <w:p w:rsidR="00041925" w:rsidRDefault="00041925" w:rsidP="00041925">
      <w:pPr>
        <w:numPr>
          <w:ilvl w:val="1"/>
          <w:numId w:val="4"/>
        </w:numPr>
        <w:rPr>
          <w:rFonts w:ascii="Arial" w:hAnsi="Arial" w:cs="Arial"/>
        </w:rPr>
      </w:pPr>
      <w:r>
        <w:rPr>
          <w:rFonts w:ascii="Arial" w:hAnsi="Arial" w:cs="Arial"/>
        </w:rPr>
        <w:t>vecné práva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VLASTNÍCKE PRÁVO</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123</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Vlastník je v medziach zákona oprávnený predmet svojho vlastníctva držať, užívať, požívať jeho plody a úžitky a nakladať s ním.</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124</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Všetci vlastníci majú rovnaké práva a povinnosti a poskytuje sa im rovnaká právna ochrana.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Osobitný zákon upravuje vlastníctvo k bytom a nebytovým priestorom.</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Osobitný zákon ustanovuje, ktoré veci môžu byť predmetom vlastníctva iba štátu alebo určených právnických osôb.</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Vlastník má právo na ochranu proti tomu, kto do</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jeho vlastníckeho práva neoprávnene zasahuje; najmä</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sa môže domáhať vydania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xml:space="preserve">(1) Vlastník veci sa musí zdržať všetkého, čím by nad mieru primeranú pomerom obťažoval iného alebo čím by vážne ohrozoval výkon jeho práv. Preto najmä nesmie ohroziť susedovu stavbu alebo pozemok </w:t>
      </w:r>
      <w:r>
        <w:rPr>
          <w:rFonts w:ascii="ITCBookmanEE" w:eastAsiaTheme="minorHAnsi" w:hAnsi="ITCBookmanEE" w:cs="ITCBookmanEE"/>
          <w:color w:val="231F20"/>
          <w:sz w:val="19"/>
          <w:szCs w:val="19"/>
          <w:lang w:eastAsia="en-US"/>
        </w:rPr>
        <w:lastRenderedPageBreak/>
        <w:t>úpravami pozemku alebo úpravami stavby na ňom zriadenej bez toho, že by urobil dostatočné opatrenie na upevnenie stavby alebo pozemku, nesmie nad mieru primeranú pomerom obťažovať susedov hlukom, prachom, popolčekom, dymom, plynmi, parami, pachmi, pevnými a tekutými odpadmi, svetlom, tienením a vibráciami, nesmie nechať chované zvieratá vnikať na susediaci pozemok a nešetrne, prípadne v nevhodnej ročnej dobe odstraňovať zo svojej pôdy korene stromu alebo odstraňovať vetvy stromu presahujúce na jeho pozemok.</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Vlastník je povinný strpieť, aby v stave núdze alebo v naliehavom verejnom záujme bola na nevyhnutnú dobu v nevyhnutnej miere a za náhradu použitá jeho vec, ak účel nemožno dosiahnuť inak.</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Vo verejnom záujme možno vec vyvlastniť alebo vlastnícke právo obmedziť, ak účel nemožno dosiahnuť inak, a to len na základe zákona, len na tento účel a za náhradu.</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Držba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129</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Držiteľom je ten, kto s vecou nakladá ako s vlastnou alebo kto vykonáva právo pre seba.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Držať možno veci, ako aj práva, ktoré pripúšťajú trvalý alebo opätovný výkon.</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130</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je držiteľ so zreteľom na všetky okolnosti dobromyseľný o tom, že mu vec alebo právo patrí, je držiteľom oprávneným. Pri pochybnostiach sa predpokladá, že držba je oprávnená.</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zákon neustanovuje inak, má oprávnený držiteľ rovnaké práva ako vlastník, najmä má tiež právo na plody a úžitky z veci po dobu oprávnenej držby.</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Oprávnený držiteľ má voči vlastníkovi nárok na náhradu nákladov, ktoré účelne vynaložil na vec po dobu oprávnenej držby, a to v rozsahu zodpovedajúcom zhodnoteniu veci ku dňu jej vrátenia. Obvyklé náklady súvisiace s údržbou a prevádzkou sa však nenahrádzajú.</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131</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Neoprávnený držiteľ je povinný vždy vydať vec vlastníkovi spolu s jej plodmi a úžitkami a nahradiť škodu, ktorá neoprávnenou držbou vznikla. Môže si odpočítať náklady potrebné pre údržbu a prevádzku veci.</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xml:space="preserve">(2) Neoprávnený držiteľ </w:t>
      </w:r>
      <w:proofErr w:type="spellStart"/>
      <w:r>
        <w:rPr>
          <w:rFonts w:ascii="ITCBookmanEE" w:eastAsiaTheme="minorHAnsi" w:hAnsi="ITCBookmanEE" w:cs="ITCBookmanEE"/>
          <w:color w:val="231F20"/>
          <w:sz w:val="19"/>
          <w:szCs w:val="19"/>
          <w:lang w:eastAsia="en-US"/>
        </w:rPr>
        <w:t>simôže</w:t>
      </w:r>
      <w:proofErr w:type="spellEnd"/>
      <w:r>
        <w:rPr>
          <w:rFonts w:ascii="ITCBookmanEE" w:eastAsiaTheme="minorHAnsi" w:hAnsi="ITCBookmanEE" w:cs="ITCBookmanEE"/>
          <w:color w:val="231F20"/>
          <w:sz w:val="19"/>
          <w:szCs w:val="19"/>
          <w:lang w:eastAsia="en-US"/>
        </w:rPr>
        <w:t xml:space="preserve"> od veci oddeliť to, čím ju na svoje náklady zhodnotil, pokiaľ je to možné bez zhoršenia podstaty veci.</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Nadobúdanie vlastníctva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132</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Vlastníctvo veci možno nadobudnúť kúpnou, darovacou alebo inou zmluvou, dedením, rozhodnutím štátneho orgánu alebo na základe iných skutočností ustanovených zákonom.</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sa vlastníctvo nadobúda rozhodnutím štátneho orgánu, nadobúda sa vlastníctvo dňom v ňom určeným, a ak určený nie je, dňom právoplatnosti rozhodnutia.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Vydržanie</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Oprávnený držiteľ sa stáva vlastníkom veci, ak ju má nepretržite v držbe po dobu troch rokov, ak ide o hnuteľnosť, a po dobu desať rokov, ak ide o nehnuteľnosť.</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Takto nemožno nadobudnúť vlastníctvo k veciam, ktoré nemôžu byť predmetom vlastníctva, alebo k veciam, ktoré môžu byť len vo vlastníctve štátu alebo zákonom určených právnických osôb (§ 125).</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xml:space="preserve">(3) Do doby podľa odseku 1 sa započíta aj doba, po </w:t>
      </w:r>
      <w:proofErr w:type="spellStart"/>
      <w:r>
        <w:rPr>
          <w:rFonts w:ascii="ITCBookmanEE" w:eastAsiaTheme="minorHAnsi" w:hAnsi="ITCBookmanEE" w:cs="ITCBookmanEE"/>
          <w:color w:val="231F20"/>
          <w:sz w:val="19"/>
          <w:szCs w:val="19"/>
          <w:lang w:eastAsia="en-US"/>
        </w:rPr>
        <w:t>ktorúmal</w:t>
      </w:r>
      <w:proofErr w:type="spellEnd"/>
      <w:r>
        <w:rPr>
          <w:rFonts w:ascii="ITCBookmanEE" w:eastAsiaTheme="minorHAnsi" w:hAnsi="ITCBookmanEE" w:cs="ITCBookmanEE"/>
          <w:color w:val="231F20"/>
          <w:sz w:val="19"/>
          <w:szCs w:val="19"/>
          <w:lang w:eastAsia="en-US"/>
        </w:rPr>
        <w:t xml:space="preserve"> vec v oprávnenej držbe právny predchodca.</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(4) Pre začiatok a trvanie doby podľa odseku 1 sa použijú primerane ustanovenia o plynutí premlčacej doby.</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135</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Kto nájde stratenú vec, je povinný ju vydať vlastníkovi. Ak vlastník nie je známy, je nálezca povinný odovzdať ju príslušnému štátnemu orgánu. Ak sa o ňu vlastník neprihlási do jedného roka od jej odovzdania, pripadá vec do vlastníctva štátu.</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SPOLUVLASTNÍCTVO</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Podielové spoluvlastníctvo</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137</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Podiel vyjadruje mieru, akou sa spoluvlastníci podieľajú na právach a povinnostiach vyplývajúcich zo spoluvlastníctva k spoločnej veci.</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Bezpodielové spoluvlastníctvo manželov</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143</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xml:space="preserve">V bezpodielovom spoluvlastníctve manželov je všetko, čo môže byť predmetom vlastníctva a čo nadobudol niektorý </w:t>
      </w:r>
      <w:proofErr w:type="spellStart"/>
      <w:r>
        <w:rPr>
          <w:rFonts w:ascii="ITCBookmanEE" w:eastAsiaTheme="minorHAnsi" w:hAnsi="ITCBookmanEE" w:cs="ITCBookmanEE"/>
          <w:color w:val="231F20"/>
          <w:sz w:val="19"/>
          <w:szCs w:val="19"/>
          <w:lang w:eastAsia="en-US"/>
        </w:rPr>
        <w:t>zmanželov</w:t>
      </w:r>
      <w:proofErr w:type="spellEnd"/>
      <w:r>
        <w:rPr>
          <w:rFonts w:ascii="ITCBookmanEE" w:eastAsiaTheme="minorHAnsi" w:hAnsi="ITCBookmanEE" w:cs="ITCBookmanEE"/>
          <w:color w:val="231F20"/>
          <w:sz w:val="19"/>
          <w:szCs w:val="19"/>
          <w:lang w:eastAsia="en-US"/>
        </w:rPr>
        <w:t xml:space="preserve"> za trvania manželstva, s výnimkou vecí získaných dedičstvom alebo darom, ako aj vecí, ktoré podľa svojej povahy slúžia osobnej potrebe alebo výkonu povolania len jedného z manželov, a vecí vydaných v rámci predpisov o reštitúcii majetku jednému z manželov, ktorý mal vydanú vec vo vlastníctve </w:t>
      </w:r>
      <w:r>
        <w:rPr>
          <w:rFonts w:ascii="ITCBookmanEE" w:eastAsiaTheme="minorHAnsi" w:hAnsi="ITCBookmanEE" w:cs="ITCBookmanEE"/>
          <w:color w:val="231F20"/>
          <w:sz w:val="19"/>
          <w:szCs w:val="19"/>
          <w:lang w:eastAsia="en-US"/>
        </w:rPr>
        <w:lastRenderedPageBreak/>
        <w:t>pred uzavretím manželstva alebo ktorému bola vec vydaná ako právnemu nástupcovi pôvodného vlastníka.</w:t>
      </w:r>
      <w:r>
        <w:rPr>
          <w:rFonts w:ascii="ITCBookmanEE" w:eastAsiaTheme="minorHAnsi" w:hAnsi="ITCBookmanEE" w:cs="ITCBookmanEE"/>
          <w:color w:val="231F20"/>
          <w:sz w:val="10"/>
          <w:szCs w:val="10"/>
          <w:lang w:eastAsia="en-US"/>
        </w:rPr>
        <w:t>3</w:t>
      </w:r>
      <w:r>
        <w:rPr>
          <w:rFonts w:ascii="ITCBookmanEE" w:eastAsiaTheme="minorHAnsi" w:hAnsi="ITCBookmanEE" w:cs="ITCBookmanEE"/>
          <w:color w:val="231F20"/>
          <w:sz w:val="19"/>
          <w:szCs w:val="19"/>
          <w:lang w:eastAsia="en-US"/>
        </w:rPr>
        <w:t>)</w:t>
      </w:r>
    </w:p>
    <w:p w:rsid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A779D4" w:rsidRPr="00A779D4" w:rsidRDefault="00A779D4" w:rsidP="00A779D4">
      <w:pPr>
        <w:autoSpaceDE w:val="0"/>
        <w:autoSpaceDN w:val="0"/>
        <w:adjustRightInd w:val="0"/>
        <w:rPr>
          <w:rFonts w:ascii="ITCBookmanEE" w:eastAsiaTheme="minorHAnsi" w:hAnsi="ITCBookmanEE" w:cs="ITCBookmanEE"/>
          <w:color w:val="231F20"/>
          <w:sz w:val="19"/>
          <w:szCs w:val="19"/>
          <w:lang w:eastAsia="en-US"/>
        </w:rPr>
      </w:pPr>
    </w:p>
    <w:p w:rsidR="00041925" w:rsidRDefault="00041925" w:rsidP="00041925">
      <w:pPr>
        <w:numPr>
          <w:ilvl w:val="1"/>
          <w:numId w:val="4"/>
        </w:numPr>
        <w:rPr>
          <w:rFonts w:ascii="Arial" w:hAnsi="Arial" w:cs="Arial"/>
        </w:rPr>
      </w:pPr>
      <w:r>
        <w:rPr>
          <w:rFonts w:ascii="Arial" w:hAnsi="Arial" w:cs="Arial"/>
        </w:rPr>
        <w:t>zodpovednosť za škodu a za bezdôvodné obohatenie podľa obč. práva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Každý je povinný počínať si tak, aby nedochádzalo</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ku škodám na zdraví, na majetku, na prírode a životnom</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prostredí.</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416</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zrušený</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417</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Komu škoda hrozí, je povinný na jej odvrátenie zakročiť</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spôsobom primeraným okolnostiam ohrozenia.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ide o vážne ohrozenie, ohrozený má právo sa</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domáhať, aby súd uložil vykonať vhodné a</w:t>
      </w:r>
      <w:r w:rsidR="006F08B9">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primerané</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opatrenia na odvrátenie hroziacej škody.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418</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Kto spôsobil škodu, keď odvracal priamo hroziace</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nebezpečenstvo, ktoré sám nevyvolal, nie je za ňu zodpovedný,</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okrem ak toto nebezpečenstvo za daných</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okolností bolo možné odvrátiť inak alebo ak spôsobený</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následok je zrejme rovnako závažný alebo ešte závažnejší</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ako ten, ktorý hrozil.</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Takisto nezodpovedá za škodu, kto ju spôsobil</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v nutnej obrane proti hroziacemu alebo trvajúcemu</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útoku. O nutnú obranu nejde, ak bola zrejme neprimeraná</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povahe a nebezpečnosti útoku.</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419</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Kto odvracal hroziacu škodu, má právo na náhradu</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účelne vynaložených nákladov a na náhradu škody,</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ktorú pritom utrpel, aj proti tomu, v ktorého záujme</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konal, a to najviac v rozsahu zodpovedajúcom škode,</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ktorá bola odvrátená.</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DRUHÁ HLAVA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ZODPOVEDNOSŤ ZA ŠKODU</w:t>
      </w:r>
    </w:p>
    <w:p w:rsidR="00B368A1" w:rsidRDefault="00B368A1" w:rsidP="00B368A1">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Prvý oddiel</w:t>
      </w:r>
    </w:p>
    <w:p w:rsidR="00B368A1" w:rsidRDefault="00B368A1" w:rsidP="00B368A1">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Všeobecná zodpovednosť</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420</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Každý zodpovedá za škodu, ktorú spôsobil porušením</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právnej povinnosti.</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Škoda je spôsobená právnickou osobou alebo fyzickou</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osobou, keď bola spôsobená pri ich činnosti</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tými, ktorých na túto činnosť použili. Tieto osoby samy</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za škodu takto spôsobenú podľa tohto zákona nezodpovedajú;</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ich zodpovednosť podľa pracovnoprávnych</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predpisov nie je tým dotknutá.</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Zodpovednosti sa zbaví ten, kto preukáže, že škodu nezavinil.</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Zodpovednosť za škodu spôsobenú</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na vnesených alebo odložených veciach</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433</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Prevádzkovateľ poskytujúci ubytovacie služby</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zodpovedá za škodu na veciach, ktoré boli ubytovanými</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fyzickými osobám alebo pre ne vnesené, ibaže by ku</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škode došlo aj inak. Vnesené sú veci, ktoré boli prinesené</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do priestorov, ktoré boli vyhradené na ubytovanie</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alebo na uloženie vecí alebo ktoré boli za tým účelom</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odovzdané prevádzkovateľovi alebo niektorému z</w:t>
      </w:r>
      <w:r w:rsidR="006F08B9">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pracovníkov</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prevádzkovateľa.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je s prevádzkou niektorej činnosti spravidla</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spojené odkladanie vecí, zodpovedá ten, kto ju vykonáva,</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za škodu na veciach odložených na mieste na to určenom</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alebo na mieste, kde sa obvykle odkladajú, okrem</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ak by ku škode došlo aj inak.</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Zodpovednosti</w:t>
      </w:r>
      <w:r w:rsidR="006F08B9">
        <w:rPr>
          <w:rFonts w:ascii="ITCBookmanEE" w:eastAsiaTheme="minorHAnsi" w:hAnsi="ITCBookmanEE" w:cs="ITCBookmanEE"/>
          <w:color w:val="231F20"/>
          <w:sz w:val="19"/>
          <w:szCs w:val="19"/>
          <w:lang w:eastAsia="en-US"/>
        </w:rPr>
        <w:t xml:space="preserve"> podľa odsekov 1 a 2 sa nemožno </w:t>
      </w:r>
      <w:r>
        <w:rPr>
          <w:rFonts w:ascii="ITCBookmanEE" w:eastAsiaTheme="minorHAnsi" w:hAnsi="ITCBookmanEE" w:cs="ITCBookmanEE"/>
          <w:color w:val="231F20"/>
          <w:sz w:val="19"/>
          <w:szCs w:val="19"/>
          <w:lang w:eastAsia="en-US"/>
        </w:rPr>
        <w:t>zbaviť jednostranným vyhlásením ani dohodou.</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B368A1" w:rsidRDefault="00B368A1" w:rsidP="00B368A1">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Spoločné ustanovenia o náhrade škody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Spoločná zodpovednosť</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438</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škodu spôso</w:t>
      </w:r>
      <w:r w:rsidR="006F08B9">
        <w:rPr>
          <w:rFonts w:ascii="ITCBookmanEE" w:eastAsiaTheme="minorHAnsi" w:hAnsi="ITCBookmanEE" w:cs="ITCBookmanEE"/>
          <w:color w:val="231F20"/>
          <w:sz w:val="19"/>
          <w:szCs w:val="19"/>
          <w:lang w:eastAsia="en-US"/>
        </w:rPr>
        <w:t xml:space="preserve">bí viac škodcov, zodpovedajú za </w:t>
      </w:r>
      <w:r>
        <w:rPr>
          <w:rFonts w:ascii="ITCBookmanEE" w:eastAsiaTheme="minorHAnsi" w:hAnsi="ITCBookmanEE" w:cs="ITCBookmanEE"/>
          <w:color w:val="231F20"/>
          <w:sz w:val="19"/>
          <w:szCs w:val="19"/>
          <w:lang w:eastAsia="en-US"/>
        </w:rPr>
        <w:t>ňu spoločne a nerozdielne.</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V odôvodnenýc</w:t>
      </w:r>
      <w:r w:rsidR="006F08B9">
        <w:rPr>
          <w:rFonts w:ascii="ITCBookmanEE" w:eastAsiaTheme="minorHAnsi" w:hAnsi="ITCBookmanEE" w:cs="ITCBookmanEE"/>
          <w:color w:val="231F20"/>
          <w:sz w:val="19"/>
          <w:szCs w:val="19"/>
          <w:lang w:eastAsia="en-US"/>
        </w:rPr>
        <w:t xml:space="preserve">h prípadoch môže súd rozhodnúť, </w:t>
      </w:r>
      <w:r>
        <w:rPr>
          <w:rFonts w:ascii="ITCBookmanEE" w:eastAsiaTheme="minorHAnsi" w:hAnsi="ITCBookmanEE" w:cs="ITCBookmanEE"/>
          <w:color w:val="231F20"/>
          <w:sz w:val="19"/>
          <w:szCs w:val="19"/>
          <w:lang w:eastAsia="en-US"/>
        </w:rPr>
        <w:t>že tí, ktorí škodu spô</w:t>
      </w:r>
      <w:r w:rsidR="006F08B9">
        <w:rPr>
          <w:rFonts w:ascii="ITCBookmanEE" w:eastAsiaTheme="minorHAnsi" w:hAnsi="ITCBookmanEE" w:cs="ITCBookmanEE"/>
          <w:color w:val="231F20"/>
          <w:sz w:val="19"/>
          <w:szCs w:val="19"/>
          <w:lang w:eastAsia="en-US"/>
        </w:rPr>
        <w:t xml:space="preserve">sobili, zodpovedajú za ňu podľa </w:t>
      </w:r>
      <w:r>
        <w:rPr>
          <w:rFonts w:ascii="ITCBookmanEE" w:eastAsiaTheme="minorHAnsi" w:hAnsi="ITCBookmanEE" w:cs="ITCBookmanEE"/>
          <w:color w:val="231F20"/>
          <w:sz w:val="19"/>
          <w:szCs w:val="19"/>
          <w:lang w:eastAsia="en-US"/>
        </w:rPr>
        <w:t>svojej účasti na spôsobení škody.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439</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xml:space="preserve">Kto zodpovedá za škodu </w:t>
      </w:r>
      <w:r w:rsidR="006F08B9">
        <w:rPr>
          <w:rFonts w:ascii="ITCBookmanEE" w:eastAsiaTheme="minorHAnsi" w:hAnsi="ITCBookmanEE" w:cs="ITCBookmanEE"/>
          <w:color w:val="231F20"/>
          <w:sz w:val="19"/>
          <w:szCs w:val="19"/>
          <w:lang w:eastAsia="en-US"/>
        </w:rPr>
        <w:t xml:space="preserve">spoločne a nerozdielne s inými, </w:t>
      </w:r>
      <w:proofErr w:type="spellStart"/>
      <w:r>
        <w:rPr>
          <w:rFonts w:ascii="ITCBookmanEE" w:eastAsiaTheme="minorHAnsi" w:hAnsi="ITCBookmanEE" w:cs="ITCBookmanEE"/>
          <w:color w:val="231F20"/>
          <w:sz w:val="19"/>
          <w:szCs w:val="19"/>
          <w:lang w:eastAsia="en-US"/>
        </w:rPr>
        <w:t>vyporiada</w:t>
      </w:r>
      <w:proofErr w:type="spellEnd"/>
      <w:r>
        <w:rPr>
          <w:rFonts w:ascii="ITCBookmanEE" w:eastAsiaTheme="minorHAnsi" w:hAnsi="ITCBookmanEE" w:cs="ITCBookmanEE"/>
          <w:color w:val="231F20"/>
          <w:sz w:val="19"/>
          <w:szCs w:val="19"/>
          <w:lang w:eastAsia="en-US"/>
        </w:rPr>
        <w:t xml:space="preserve"> sa s</w:t>
      </w:r>
      <w:r w:rsidR="006F08B9">
        <w:rPr>
          <w:rFonts w:ascii="ITCBookmanEE" w:eastAsiaTheme="minorHAnsi" w:hAnsi="ITCBookmanEE" w:cs="ITCBookmanEE"/>
          <w:color w:val="231F20"/>
          <w:sz w:val="19"/>
          <w:szCs w:val="19"/>
          <w:lang w:eastAsia="en-US"/>
        </w:rPr>
        <w:t xml:space="preserve"> nimi podľa účasti na spôsobení </w:t>
      </w:r>
      <w:r>
        <w:rPr>
          <w:rFonts w:ascii="ITCBookmanEE" w:eastAsiaTheme="minorHAnsi" w:hAnsi="ITCBookmanEE" w:cs="ITCBookmanEE"/>
          <w:color w:val="231F20"/>
          <w:sz w:val="19"/>
          <w:szCs w:val="19"/>
          <w:lang w:eastAsia="en-US"/>
        </w:rPr>
        <w:t>vzniknutej škody.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440</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Kto zodpovedá za š</w:t>
      </w:r>
      <w:r w:rsidR="006F08B9">
        <w:rPr>
          <w:rFonts w:ascii="ITCBookmanEE" w:eastAsiaTheme="minorHAnsi" w:hAnsi="ITCBookmanEE" w:cs="ITCBookmanEE"/>
          <w:color w:val="231F20"/>
          <w:sz w:val="19"/>
          <w:szCs w:val="19"/>
          <w:lang w:eastAsia="en-US"/>
        </w:rPr>
        <w:t xml:space="preserve">kodu spôsobenú zavinením iného, </w:t>
      </w:r>
      <w:r>
        <w:rPr>
          <w:rFonts w:ascii="ITCBookmanEE" w:eastAsiaTheme="minorHAnsi" w:hAnsi="ITCBookmanEE" w:cs="ITCBookmanEE"/>
          <w:color w:val="231F20"/>
          <w:sz w:val="19"/>
          <w:szCs w:val="19"/>
          <w:lang w:eastAsia="en-US"/>
        </w:rPr>
        <w:t>má proti nemu postih.</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Zavinenie poškodeného</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441</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Ak bola škoda spôs</w:t>
      </w:r>
      <w:r w:rsidR="006F08B9">
        <w:rPr>
          <w:rFonts w:ascii="ITCBookmanEE" w:eastAsiaTheme="minorHAnsi" w:hAnsi="ITCBookmanEE" w:cs="ITCBookmanEE"/>
          <w:color w:val="231F20"/>
          <w:sz w:val="19"/>
          <w:szCs w:val="19"/>
          <w:lang w:eastAsia="en-US"/>
        </w:rPr>
        <w:t xml:space="preserve">obená aj zavinením poškodeného, </w:t>
      </w:r>
      <w:r>
        <w:rPr>
          <w:rFonts w:ascii="ITCBookmanEE" w:eastAsiaTheme="minorHAnsi" w:hAnsi="ITCBookmanEE" w:cs="ITCBookmanEE"/>
          <w:color w:val="231F20"/>
          <w:sz w:val="19"/>
          <w:szCs w:val="19"/>
          <w:lang w:eastAsia="en-US"/>
        </w:rPr>
        <w:t xml:space="preserve">znáša škodu pomerne; </w:t>
      </w:r>
      <w:r w:rsidR="006F08B9">
        <w:rPr>
          <w:rFonts w:ascii="ITCBookmanEE" w:eastAsiaTheme="minorHAnsi" w:hAnsi="ITCBookmanEE" w:cs="ITCBookmanEE"/>
          <w:color w:val="231F20"/>
          <w:sz w:val="19"/>
          <w:szCs w:val="19"/>
          <w:lang w:eastAsia="en-US"/>
        </w:rPr>
        <w:t xml:space="preserve">ak bola škoda spôsobená výlučne </w:t>
      </w:r>
      <w:r>
        <w:rPr>
          <w:rFonts w:ascii="ITCBookmanEE" w:eastAsiaTheme="minorHAnsi" w:hAnsi="ITCBookmanEE" w:cs="ITCBookmanEE"/>
          <w:color w:val="231F20"/>
          <w:sz w:val="19"/>
          <w:szCs w:val="19"/>
          <w:lang w:eastAsia="en-US"/>
        </w:rPr>
        <w:t>jeho zavinením, znáša ju sám.</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Spôsob a rozsah náhrady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442</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lastRenderedPageBreak/>
        <w:t>(1) Uhrádza sa skut</w:t>
      </w:r>
      <w:r w:rsidR="006F08B9">
        <w:rPr>
          <w:rFonts w:ascii="ITCBookmanEE" w:eastAsiaTheme="minorHAnsi" w:hAnsi="ITCBookmanEE" w:cs="ITCBookmanEE"/>
          <w:color w:val="231F20"/>
          <w:sz w:val="19"/>
          <w:szCs w:val="19"/>
          <w:lang w:eastAsia="en-US"/>
        </w:rPr>
        <w:t xml:space="preserve">očná škoda a to, čo poškodenému </w:t>
      </w:r>
      <w:r>
        <w:rPr>
          <w:rFonts w:ascii="ITCBookmanEE" w:eastAsiaTheme="minorHAnsi" w:hAnsi="ITCBookmanEE" w:cs="ITCBookmanEE"/>
          <w:color w:val="231F20"/>
          <w:sz w:val="19"/>
          <w:szCs w:val="19"/>
          <w:lang w:eastAsia="en-US"/>
        </w:rPr>
        <w:t>ušlo (</w:t>
      </w:r>
      <w:proofErr w:type="spellStart"/>
      <w:r>
        <w:rPr>
          <w:rFonts w:ascii="ITCBookmanEE" w:eastAsiaTheme="minorHAnsi" w:hAnsi="ITCBookmanEE" w:cs="ITCBookmanEE"/>
          <w:color w:val="231F20"/>
          <w:sz w:val="19"/>
          <w:szCs w:val="19"/>
          <w:lang w:eastAsia="en-US"/>
        </w:rPr>
        <w:t>ušlý</w:t>
      </w:r>
      <w:proofErr w:type="spellEnd"/>
      <w:r>
        <w:rPr>
          <w:rFonts w:ascii="ITCBookmanEE" w:eastAsiaTheme="minorHAnsi" w:hAnsi="ITCBookmanEE" w:cs="ITCBookmanEE"/>
          <w:color w:val="231F20"/>
          <w:sz w:val="19"/>
          <w:szCs w:val="19"/>
          <w:lang w:eastAsia="en-US"/>
        </w:rPr>
        <w:t xml:space="preserve"> zisk).</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Pri škode spôsobenej niektor</w:t>
      </w:r>
      <w:r w:rsidR="006F08B9">
        <w:rPr>
          <w:rFonts w:ascii="ITCBookmanEE" w:eastAsiaTheme="minorHAnsi" w:hAnsi="ITCBookmanEE" w:cs="ITCBookmanEE"/>
          <w:color w:val="231F20"/>
          <w:sz w:val="19"/>
          <w:szCs w:val="19"/>
          <w:lang w:eastAsia="en-US"/>
        </w:rPr>
        <w:t xml:space="preserve">ým trestným činom </w:t>
      </w:r>
      <w:r>
        <w:rPr>
          <w:rFonts w:ascii="ITCBookmanEE" w:eastAsiaTheme="minorHAnsi" w:hAnsi="ITCBookmanEE" w:cs="ITCBookmanEE"/>
          <w:color w:val="231F20"/>
          <w:sz w:val="19"/>
          <w:szCs w:val="19"/>
          <w:lang w:eastAsia="en-US"/>
        </w:rPr>
        <w:t>korupcie sa uhrádza aj nemajetková ujma v peniazoch.</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Škoda sa uhrádza v pe</w:t>
      </w:r>
      <w:r w:rsidR="006F08B9">
        <w:rPr>
          <w:rFonts w:ascii="ITCBookmanEE" w:eastAsiaTheme="minorHAnsi" w:hAnsi="ITCBookmanEE" w:cs="ITCBookmanEE"/>
          <w:color w:val="231F20"/>
          <w:sz w:val="19"/>
          <w:szCs w:val="19"/>
          <w:lang w:eastAsia="en-US"/>
        </w:rPr>
        <w:t xml:space="preserve">niazoch; ak však o to poškodený </w:t>
      </w:r>
      <w:r>
        <w:rPr>
          <w:rFonts w:ascii="ITCBookmanEE" w:eastAsiaTheme="minorHAnsi" w:hAnsi="ITCBookmanEE" w:cs="ITCBookmanEE"/>
          <w:color w:val="231F20"/>
          <w:sz w:val="19"/>
          <w:szCs w:val="19"/>
          <w:lang w:eastAsia="en-US"/>
        </w:rPr>
        <w:t>požiada a ak j</w:t>
      </w:r>
      <w:r w:rsidR="006F08B9">
        <w:rPr>
          <w:rFonts w:ascii="ITCBookmanEE" w:eastAsiaTheme="minorHAnsi" w:hAnsi="ITCBookmanEE" w:cs="ITCBookmanEE"/>
          <w:color w:val="231F20"/>
          <w:sz w:val="19"/>
          <w:szCs w:val="19"/>
          <w:lang w:eastAsia="en-US"/>
        </w:rPr>
        <w:t xml:space="preserve">e to možné a účelné, uhrádza sa </w:t>
      </w:r>
      <w:r>
        <w:rPr>
          <w:rFonts w:ascii="ITCBookmanEE" w:eastAsiaTheme="minorHAnsi" w:hAnsi="ITCBookmanEE" w:cs="ITCBookmanEE"/>
          <w:color w:val="231F20"/>
          <w:sz w:val="19"/>
          <w:szCs w:val="19"/>
          <w:lang w:eastAsia="en-US"/>
        </w:rPr>
        <w:t>škoda uvedením od predošlého stavu.</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(4) Ak bola škoda spôsobená úmyselným trestným</w:t>
      </w:r>
      <w:r w:rsidR="006F08B9">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činom, z ktorého m</w:t>
      </w:r>
      <w:r w:rsidR="006F08B9">
        <w:rPr>
          <w:rFonts w:ascii="ITCBookmanEE" w:eastAsiaTheme="minorHAnsi" w:hAnsi="ITCBookmanEE" w:cs="ITCBookmanEE"/>
          <w:color w:val="231F20"/>
          <w:sz w:val="19"/>
          <w:szCs w:val="19"/>
          <w:lang w:eastAsia="en-US"/>
        </w:rPr>
        <w:t xml:space="preserve">al páchateľ majetkový prospech, </w:t>
      </w:r>
      <w:r>
        <w:rPr>
          <w:rFonts w:ascii="ITCBookmanEE" w:eastAsiaTheme="minorHAnsi" w:hAnsi="ITCBookmanEE" w:cs="ITCBookmanEE"/>
          <w:color w:val="231F20"/>
          <w:sz w:val="19"/>
          <w:szCs w:val="19"/>
          <w:lang w:eastAsia="en-US"/>
        </w:rPr>
        <w:t xml:space="preserve">môže súd rozhodnúť, </w:t>
      </w:r>
      <w:r w:rsidR="006F08B9">
        <w:rPr>
          <w:rFonts w:ascii="ITCBookmanEE" w:eastAsiaTheme="minorHAnsi" w:hAnsi="ITCBookmanEE" w:cs="ITCBookmanEE"/>
          <w:color w:val="231F20"/>
          <w:sz w:val="19"/>
          <w:szCs w:val="19"/>
          <w:lang w:eastAsia="en-US"/>
        </w:rPr>
        <w:t xml:space="preserve">že právo na náhradu škody možno </w:t>
      </w:r>
      <w:r>
        <w:rPr>
          <w:rFonts w:ascii="ITCBookmanEE" w:eastAsiaTheme="minorHAnsi" w:hAnsi="ITCBookmanEE" w:cs="ITCBookmanEE"/>
          <w:color w:val="231F20"/>
          <w:sz w:val="19"/>
          <w:szCs w:val="19"/>
          <w:lang w:eastAsia="en-US"/>
        </w:rPr>
        <w:t>uspokojiť z vecí, ktoré z m</w:t>
      </w:r>
      <w:r w:rsidR="006F08B9">
        <w:rPr>
          <w:rFonts w:ascii="ITCBookmanEE" w:eastAsiaTheme="minorHAnsi" w:hAnsi="ITCBookmanEE" w:cs="ITCBookmanEE"/>
          <w:color w:val="231F20"/>
          <w:sz w:val="19"/>
          <w:szCs w:val="19"/>
          <w:lang w:eastAsia="en-US"/>
        </w:rPr>
        <w:t xml:space="preserve">ajetkového prospechu nadobudol, </w:t>
      </w:r>
      <w:r>
        <w:rPr>
          <w:rFonts w:ascii="ITCBookmanEE" w:eastAsiaTheme="minorHAnsi" w:hAnsi="ITCBookmanEE" w:cs="ITCBookmanEE"/>
          <w:color w:val="231F20"/>
          <w:sz w:val="19"/>
          <w:szCs w:val="19"/>
          <w:lang w:eastAsia="en-US"/>
        </w:rPr>
        <w:t>a to i vtedy, ak in</w:t>
      </w:r>
      <w:r w:rsidR="006F08B9">
        <w:rPr>
          <w:rFonts w:ascii="ITCBookmanEE" w:eastAsiaTheme="minorHAnsi" w:hAnsi="ITCBookmanEE" w:cs="ITCBookmanEE"/>
          <w:color w:val="231F20"/>
          <w:sz w:val="19"/>
          <w:szCs w:val="19"/>
          <w:lang w:eastAsia="en-US"/>
        </w:rPr>
        <w:t xml:space="preserve">ak podľa ustanovení Občianskeho </w:t>
      </w:r>
      <w:r>
        <w:rPr>
          <w:rFonts w:ascii="ITCBookmanEE" w:eastAsiaTheme="minorHAnsi" w:hAnsi="ITCBookmanEE" w:cs="ITCBookmanEE"/>
          <w:color w:val="231F20"/>
          <w:sz w:val="19"/>
          <w:szCs w:val="19"/>
          <w:lang w:eastAsia="en-US"/>
        </w:rPr>
        <w:t>súdne</w:t>
      </w:r>
      <w:r w:rsidR="006F08B9">
        <w:rPr>
          <w:rFonts w:ascii="ITCBookmanEE" w:eastAsiaTheme="minorHAnsi" w:hAnsi="ITCBookmanEE" w:cs="ITCBookmanEE"/>
          <w:color w:val="231F20"/>
          <w:sz w:val="19"/>
          <w:szCs w:val="19"/>
          <w:lang w:eastAsia="en-US"/>
        </w:rPr>
        <w:t xml:space="preserve">ho poriadku nepodliehajú výkonu </w:t>
      </w:r>
      <w:r>
        <w:rPr>
          <w:rFonts w:ascii="ITCBookmanEE" w:eastAsiaTheme="minorHAnsi" w:hAnsi="ITCBookmanEE" w:cs="ITCBookmanEE"/>
          <w:color w:val="231F20"/>
          <w:sz w:val="19"/>
          <w:szCs w:val="19"/>
          <w:lang w:eastAsia="en-US"/>
        </w:rPr>
        <w:t>rozhodnutia. Dokia</w:t>
      </w:r>
      <w:r w:rsidR="006F08B9">
        <w:rPr>
          <w:rFonts w:ascii="ITCBookmanEE" w:eastAsiaTheme="minorHAnsi" w:hAnsi="ITCBookmanEE" w:cs="ITCBookmanEE"/>
          <w:color w:val="231F20"/>
          <w:sz w:val="19"/>
          <w:szCs w:val="19"/>
          <w:lang w:eastAsia="en-US"/>
        </w:rPr>
        <w:t xml:space="preserve">ľ právo na náhradu škody nie je </w:t>
      </w:r>
      <w:r>
        <w:rPr>
          <w:rFonts w:ascii="ITCBookmanEE" w:eastAsiaTheme="minorHAnsi" w:hAnsi="ITCBookmanEE" w:cs="ITCBookmanEE"/>
          <w:color w:val="231F20"/>
          <w:sz w:val="19"/>
          <w:szCs w:val="19"/>
          <w:lang w:eastAsia="en-US"/>
        </w:rPr>
        <w:t>uspokojené, nesmie</w:t>
      </w:r>
      <w:r w:rsidR="006F08B9">
        <w:rPr>
          <w:rFonts w:ascii="ITCBookmanEE" w:eastAsiaTheme="minorHAnsi" w:hAnsi="ITCBookmanEE" w:cs="ITCBookmanEE"/>
          <w:color w:val="231F20"/>
          <w:sz w:val="19"/>
          <w:szCs w:val="19"/>
          <w:lang w:eastAsia="en-US"/>
        </w:rPr>
        <w:t xml:space="preserve"> dlžník s takýmito v rozhodnutí </w:t>
      </w:r>
      <w:r>
        <w:rPr>
          <w:rFonts w:ascii="ITCBookmanEE" w:eastAsiaTheme="minorHAnsi" w:hAnsi="ITCBookmanEE" w:cs="ITCBookmanEE"/>
          <w:color w:val="231F20"/>
          <w:sz w:val="19"/>
          <w:szCs w:val="19"/>
          <w:lang w:eastAsia="en-US"/>
        </w:rPr>
        <w:t>uvedenými vecami nakladať.</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443</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Pri určení výšky š</w:t>
      </w:r>
      <w:r w:rsidR="006F08B9">
        <w:rPr>
          <w:rFonts w:ascii="ITCBookmanEE" w:eastAsiaTheme="minorHAnsi" w:hAnsi="ITCBookmanEE" w:cs="ITCBookmanEE"/>
          <w:color w:val="231F20"/>
          <w:sz w:val="19"/>
          <w:szCs w:val="19"/>
          <w:lang w:eastAsia="en-US"/>
        </w:rPr>
        <w:t xml:space="preserve">kody na veci sa vychádza z ceny </w:t>
      </w:r>
      <w:r>
        <w:rPr>
          <w:rFonts w:ascii="ITCBookmanEE" w:eastAsiaTheme="minorHAnsi" w:hAnsi="ITCBookmanEE" w:cs="ITCBookmanEE"/>
          <w:color w:val="231F20"/>
          <w:sz w:val="19"/>
          <w:szCs w:val="19"/>
          <w:lang w:eastAsia="en-US"/>
        </w:rPr>
        <w:t>v čase poškodenia.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TRETIA HLAVA</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BEZDÔVODNÉ OBOHATENIE</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451</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Kto sa na úkor</w:t>
      </w:r>
      <w:r w:rsidR="006F08B9">
        <w:rPr>
          <w:rFonts w:ascii="ITCBookmanEE" w:eastAsiaTheme="minorHAnsi" w:hAnsi="ITCBookmanEE" w:cs="ITCBookmanEE"/>
          <w:color w:val="231F20"/>
          <w:sz w:val="19"/>
          <w:szCs w:val="19"/>
          <w:lang w:eastAsia="en-US"/>
        </w:rPr>
        <w:t xml:space="preserve"> iného bezdôvodne obohatí, musí </w:t>
      </w:r>
      <w:r>
        <w:rPr>
          <w:rFonts w:ascii="ITCBookmanEE" w:eastAsiaTheme="minorHAnsi" w:hAnsi="ITCBookmanEE" w:cs="ITCBookmanEE"/>
          <w:color w:val="231F20"/>
          <w:sz w:val="19"/>
          <w:szCs w:val="19"/>
          <w:lang w:eastAsia="en-US"/>
        </w:rPr>
        <w:t>obohatenie vydať.</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Bezdôvodným o</w:t>
      </w:r>
      <w:r w:rsidR="006F08B9">
        <w:rPr>
          <w:rFonts w:ascii="ITCBookmanEE" w:eastAsiaTheme="minorHAnsi" w:hAnsi="ITCBookmanEE" w:cs="ITCBookmanEE"/>
          <w:color w:val="231F20"/>
          <w:sz w:val="19"/>
          <w:szCs w:val="19"/>
          <w:lang w:eastAsia="en-US"/>
        </w:rPr>
        <w:t xml:space="preserve">bohatením je majetkový prospech </w:t>
      </w:r>
      <w:r>
        <w:rPr>
          <w:rFonts w:ascii="ITCBookmanEE" w:eastAsiaTheme="minorHAnsi" w:hAnsi="ITCBookmanEE" w:cs="ITCBookmanEE"/>
          <w:color w:val="231F20"/>
          <w:sz w:val="19"/>
          <w:szCs w:val="19"/>
          <w:lang w:eastAsia="en-US"/>
        </w:rPr>
        <w:t>získaný plnením bez právne</w:t>
      </w:r>
      <w:r w:rsidR="006F08B9">
        <w:rPr>
          <w:rFonts w:ascii="ITCBookmanEE" w:eastAsiaTheme="minorHAnsi" w:hAnsi="ITCBookmanEE" w:cs="ITCBookmanEE"/>
          <w:color w:val="231F20"/>
          <w:sz w:val="19"/>
          <w:szCs w:val="19"/>
          <w:lang w:eastAsia="en-US"/>
        </w:rPr>
        <w:t xml:space="preserve">ho dôvodu, plnením z neplatného </w:t>
      </w:r>
      <w:r>
        <w:rPr>
          <w:rFonts w:ascii="ITCBookmanEE" w:eastAsiaTheme="minorHAnsi" w:hAnsi="ITCBookmanEE" w:cs="ITCBookmanEE"/>
          <w:color w:val="231F20"/>
          <w:sz w:val="19"/>
          <w:szCs w:val="19"/>
          <w:lang w:eastAsia="en-US"/>
        </w:rPr>
        <w:t>právneho</w:t>
      </w:r>
      <w:r w:rsidR="006F08B9">
        <w:rPr>
          <w:rFonts w:ascii="ITCBookmanEE" w:eastAsiaTheme="minorHAnsi" w:hAnsi="ITCBookmanEE" w:cs="ITCBookmanEE"/>
          <w:color w:val="231F20"/>
          <w:sz w:val="19"/>
          <w:szCs w:val="19"/>
          <w:lang w:eastAsia="en-US"/>
        </w:rPr>
        <w:t xml:space="preserve"> úkonu alebo plnením z právneho </w:t>
      </w:r>
      <w:r>
        <w:rPr>
          <w:rFonts w:ascii="ITCBookmanEE" w:eastAsiaTheme="minorHAnsi" w:hAnsi="ITCBookmanEE" w:cs="ITCBookmanEE"/>
          <w:color w:val="231F20"/>
          <w:sz w:val="19"/>
          <w:szCs w:val="19"/>
          <w:lang w:eastAsia="en-US"/>
        </w:rPr>
        <w:t>dôvodu, ktorý odpadol, ako aj majetkový prospech zí</w:t>
      </w:r>
      <w:r w:rsidR="006F08B9">
        <w:rPr>
          <w:rFonts w:ascii="ITCBookmanEE" w:eastAsiaTheme="minorHAnsi" w:hAnsi="ITCBookmanEE" w:cs="ITCBookmanEE"/>
          <w:color w:val="231F20"/>
          <w:sz w:val="19"/>
          <w:szCs w:val="19"/>
          <w:lang w:eastAsia="en-US"/>
        </w:rPr>
        <w:t xml:space="preserve">skaný </w:t>
      </w:r>
      <w:r>
        <w:rPr>
          <w:rFonts w:ascii="ITCBookmanEE" w:eastAsiaTheme="minorHAnsi" w:hAnsi="ITCBookmanEE" w:cs="ITCBookmanEE"/>
          <w:color w:val="231F20"/>
          <w:sz w:val="19"/>
          <w:szCs w:val="19"/>
          <w:lang w:eastAsia="en-US"/>
        </w:rPr>
        <w:t>z nepoctivých zdrojov.</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Bezdôvodne sa obohati</w:t>
      </w:r>
      <w:r w:rsidR="006F08B9">
        <w:rPr>
          <w:rFonts w:ascii="ITCBookmanEE" w:eastAsiaTheme="minorHAnsi" w:hAnsi="ITCBookmanEE" w:cs="ITCBookmanEE"/>
          <w:color w:val="231F20"/>
          <w:sz w:val="19"/>
          <w:szCs w:val="19"/>
          <w:lang w:eastAsia="en-US"/>
        </w:rPr>
        <w:t xml:space="preserve">l aj ten, za koho sa plnilo, čo </w:t>
      </w:r>
      <w:r>
        <w:rPr>
          <w:rFonts w:ascii="ITCBookmanEE" w:eastAsiaTheme="minorHAnsi" w:hAnsi="ITCBookmanEE" w:cs="ITCBookmanEE"/>
          <w:color w:val="231F20"/>
          <w:sz w:val="19"/>
          <w:szCs w:val="19"/>
          <w:lang w:eastAsia="en-US"/>
        </w:rPr>
        <w:t>podľa práva mal plniť sám.</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455</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Za bezdôvodné ob</w:t>
      </w:r>
      <w:r w:rsidR="006F08B9">
        <w:rPr>
          <w:rFonts w:ascii="ITCBookmanEE" w:eastAsiaTheme="minorHAnsi" w:hAnsi="ITCBookmanEE" w:cs="ITCBookmanEE"/>
          <w:color w:val="231F20"/>
          <w:sz w:val="19"/>
          <w:szCs w:val="19"/>
          <w:lang w:eastAsia="en-US"/>
        </w:rPr>
        <w:t xml:space="preserve">ohatenie sa nepovažuje, ak bolo </w:t>
      </w:r>
      <w:r>
        <w:rPr>
          <w:rFonts w:ascii="ITCBookmanEE" w:eastAsiaTheme="minorHAnsi" w:hAnsi="ITCBookmanEE" w:cs="ITCBookmanEE"/>
          <w:color w:val="231F20"/>
          <w:sz w:val="19"/>
          <w:szCs w:val="19"/>
          <w:lang w:eastAsia="en-US"/>
        </w:rPr>
        <w:t>prijaté plnenie premlča</w:t>
      </w:r>
      <w:r w:rsidR="006F08B9">
        <w:rPr>
          <w:rFonts w:ascii="ITCBookmanEE" w:eastAsiaTheme="minorHAnsi" w:hAnsi="ITCBookmanEE" w:cs="ITCBookmanEE"/>
          <w:color w:val="231F20"/>
          <w:sz w:val="19"/>
          <w:szCs w:val="19"/>
          <w:lang w:eastAsia="en-US"/>
        </w:rPr>
        <w:t xml:space="preserve">ného dlhu alebo dlhu neplatného </w:t>
      </w:r>
      <w:r>
        <w:rPr>
          <w:rFonts w:ascii="ITCBookmanEE" w:eastAsiaTheme="minorHAnsi" w:hAnsi="ITCBookmanEE" w:cs="ITCBookmanEE"/>
          <w:color w:val="231F20"/>
          <w:sz w:val="19"/>
          <w:szCs w:val="19"/>
          <w:lang w:eastAsia="en-US"/>
        </w:rPr>
        <w:t>len pre nedostatok formy.</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Takisto sa za b</w:t>
      </w:r>
      <w:r w:rsidR="006F08B9">
        <w:rPr>
          <w:rFonts w:ascii="ITCBookmanEE" w:eastAsiaTheme="minorHAnsi" w:hAnsi="ITCBookmanEE" w:cs="ITCBookmanEE"/>
          <w:color w:val="231F20"/>
          <w:sz w:val="19"/>
          <w:szCs w:val="19"/>
          <w:lang w:eastAsia="en-US"/>
        </w:rPr>
        <w:t xml:space="preserve">ezdôvodné obohatenie nepovažuje </w:t>
      </w:r>
      <w:r>
        <w:rPr>
          <w:rFonts w:ascii="ITCBookmanEE" w:eastAsiaTheme="minorHAnsi" w:hAnsi="ITCBookmanEE" w:cs="ITCBookmanEE"/>
          <w:color w:val="231F20"/>
          <w:sz w:val="19"/>
          <w:szCs w:val="19"/>
          <w:lang w:eastAsia="en-US"/>
        </w:rPr>
        <w:t>prijatie plnenia z hry alebo s</w:t>
      </w:r>
      <w:r w:rsidR="006F08B9">
        <w:rPr>
          <w:rFonts w:ascii="ITCBookmanEE" w:eastAsiaTheme="minorHAnsi" w:hAnsi="ITCBookmanEE" w:cs="ITCBookmanEE"/>
          <w:color w:val="231F20"/>
          <w:sz w:val="19"/>
          <w:szCs w:val="19"/>
          <w:lang w:eastAsia="en-US"/>
        </w:rPr>
        <w:t xml:space="preserve">távky uzavretej medzi fyzickými </w:t>
      </w:r>
      <w:r>
        <w:rPr>
          <w:rFonts w:ascii="ITCBookmanEE" w:eastAsiaTheme="minorHAnsi" w:hAnsi="ITCBookmanEE" w:cs="ITCBookmanEE"/>
          <w:color w:val="231F20"/>
          <w:sz w:val="19"/>
          <w:szCs w:val="19"/>
          <w:lang w:eastAsia="en-US"/>
        </w:rPr>
        <w:t>osobami a vr</w:t>
      </w:r>
      <w:r w:rsidR="006F08B9">
        <w:rPr>
          <w:rFonts w:ascii="ITCBookmanEE" w:eastAsiaTheme="minorHAnsi" w:hAnsi="ITCBookmanEE" w:cs="ITCBookmanEE"/>
          <w:color w:val="231F20"/>
          <w:sz w:val="19"/>
          <w:szCs w:val="19"/>
          <w:lang w:eastAsia="en-US"/>
        </w:rPr>
        <w:t xml:space="preserve">átenie peňazí požičaných do hry </w:t>
      </w:r>
      <w:r>
        <w:rPr>
          <w:rFonts w:ascii="ITCBookmanEE" w:eastAsiaTheme="minorHAnsi" w:hAnsi="ITCBookmanEE" w:cs="ITCBookmanEE"/>
          <w:color w:val="231F20"/>
          <w:sz w:val="19"/>
          <w:szCs w:val="19"/>
          <w:lang w:eastAsia="en-US"/>
        </w:rPr>
        <w:t>alebo stávky; na súd</w:t>
      </w:r>
      <w:r w:rsidR="006F08B9">
        <w:rPr>
          <w:rFonts w:ascii="ITCBookmanEE" w:eastAsiaTheme="minorHAnsi" w:hAnsi="ITCBookmanEE" w:cs="ITCBookmanEE"/>
          <w:color w:val="231F20"/>
          <w:sz w:val="19"/>
          <w:szCs w:val="19"/>
          <w:lang w:eastAsia="en-US"/>
        </w:rPr>
        <w:t xml:space="preserve">e sa však týchto plnení nemožno </w:t>
      </w:r>
      <w:r>
        <w:rPr>
          <w:rFonts w:ascii="ITCBookmanEE" w:eastAsiaTheme="minorHAnsi" w:hAnsi="ITCBookmanEE" w:cs="ITCBookmanEE"/>
          <w:color w:val="231F20"/>
          <w:sz w:val="19"/>
          <w:szCs w:val="19"/>
          <w:lang w:eastAsia="en-US"/>
        </w:rPr>
        <w:t>domáhať.</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456</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Predmet bezdôvodného obohatenia sa musí</w:t>
      </w:r>
      <w:r w:rsidR="006F08B9">
        <w:rPr>
          <w:rFonts w:ascii="ITCBookmanEE" w:eastAsiaTheme="minorHAnsi" w:hAnsi="ITCBookmanEE" w:cs="ITCBookmanEE"/>
          <w:color w:val="231F20"/>
          <w:sz w:val="19"/>
          <w:szCs w:val="19"/>
          <w:lang w:eastAsia="en-US"/>
        </w:rPr>
        <w:t xml:space="preserve"> vydať </w:t>
      </w:r>
      <w:r>
        <w:rPr>
          <w:rFonts w:ascii="ITCBookmanEE" w:eastAsiaTheme="minorHAnsi" w:hAnsi="ITCBookmanEE" w:cs="ITCBookmanEE"/>
          <w:color w:val="231F20"/>
          <w:sz w:val="19"/>
          <w:szCs w:val="19"/>
          <w:lang w:eastAsia="en-US"/>
        </w:rPr>
        <w:t>tomu, na úkor koho sa z</w:t>
      </w:r>
      <w:r w:rsidR="006F08B9">
        <w:rPr>
          <w:rFonts w:ascii="ITCBookmanEE" w:eastAsiaTheme="minorHAnsi" w:hAnsi="ITCBookmanEE" w:cs="ITCBookmanEE"/>
          <w:color w:val="231F20"/>
          <w:sz w:val="19"/>
          <w:szCs w:val="19"/>
          <w:lang w:eastAsia="en-US"/>
        </w:rPr>
        <w:t xml:space="preserve">ískal. Ak toho, na úkor koho sa </w:t>
      </w:r>
      <w:r>
        <w:rPr>
          <w:rFonts w:ascii="ITCBookmanEE" w:eastAsiaTheme="minorHAnsi" w:hAnsi="ITCBookmanEE" w:cs="ITCBookmanEE"/>
          <w:color w:val="231F20"/>
          <w:sz w:val="19"/>
          <w:szCs w:val="19"/>
          <w:lang w:eastAsia="en-US"/>
        </w:rPr>
        <w:t>získal, nemožno zistiť, musí sa vydať štátu.</w:t>
      </w:r>
    </w:p>
    <w:p w:rsidR="00B368A1" w:rsidRDefault="00B368A1" w:rsidP="00B368A1">
      <w:pPr>
        <w:autoSpaceDE w:val="0"/>
        <w:autoSpaceDN w:val="0"/>
        <w:adjustRightInd w:val="0"/>
        <w:rPr>
          <w:rFonts w:ascii="ITCBookmanEE" w:eastAsiaTheme="minorHAnsi" w:hAnsi="ITCBookmanEE" w:cs="ITCBookmanEE"/>
          <w:color w:val="231F20"/>
          <w:sz w:val="19"/>
          <w:szCs w:val="19"/>
          <w:lang w:eastAsia="en-US"/>
        </w:rPr>
      </w:pPr>
    </w:p>
    <w:p w:rsidR="006F08B9" w:rsidRDefault="006F08B9" w:rsidP="006F08B9">
      <w:pPr>
        <w:ind w:firstLine="360"/>
        <w:rPr>
          <w:rFonts w:ascii="Arial" w:hAnsi="Arial" w:cs="Arial"/>
        </w:rPr>
      </w:pPr>
      <w:r w:rsidRPr="006F08B9">
        <w:rPr>
          <w:rFonts w:ascii="Arial" w:hAnsi="Arial" w:cs="Arial"/>
        </w:rPr>
        <w:t>1.3.</w:t>
      </w:r>
      <w:r w:rsidR="00041925" w:rsidRPr="006F08B9">
        <w:rPr>
          <w:rFonts w:ascii="Arial" w:hAnsi="Arial" w:cs="Arial"/>
        </w:rPr>
        <w:t xml:space="preserve">záväzkové právo : vznik, zánik a zabezpečenie záväzkov       </w:t>
      </w:r>
    </w:p>
    <w:p w:rsidR="006F08B9" w:rsidRDefault="006F08B9" w:rsidP="006F08B9">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ZÁVÄZKOVÉ PRÁVO</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PRVÁ HLAVA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VŠEOBECNÉ USTANOVENIA</w:t>
      </w:r>
    </w:p>
    <w:p w:rsidR="006F08B9" w:rsidRDefault="006F08B9" w:rsidP="006F08B9">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Prvý oddiel</w:t>
      </w:r>
    </w:p>
    <w:p w:rsidR="00662CF6"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488</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Záväzkový právny vzťah</w:t>
      </w:r>
      <w:r w:rsidR="00662CF6">
        <w:rPr>
          <w:rFonts w:ascii="ITCBookmanEE" w:eastAsiaTheme="minorHAnsi" w:hAnsi="ITCBookmanEE" w:cs="ITCBookmanEE"/>
          <w:color w:val="231F20"/>
          <w:sz w:val="19"/>
          <w:szCs w:val="19"/>
          <w:lang w:eastAsia="en-US"/>
        </w:rPr>
        <w:t xml:space="preserve"> </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Záväzkovým vzťahom je právny vzťah, z ktorého veriteľovi</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vzniká právo na plnenie (pohľadávka) od dlžníka</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 dlžníkovi vzniká povinnosť splniť záväzok.</w:t>
      </w:r>
    </w:p>
    <w:p w:rsidR="00662CF6" w:rsidRDefault="006F08B9" w:rsidP="00662CF6">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Vznik záväzkov</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 489</w:t>
      </w:r>
      <w:r w:rsidR="00662CF6">
        <w:rPr>
          <w:rFonts w:ascii="ITCBookmanEE" w:eastAsiaTheme="minorHAnsi" w:hAnsi="ITCBookmanEE" w:cs="ITCBookmanEE"/>
          <w:color w:val="231F20"/>
          <w:sz w:val="19"/>
          <w:szCs w:val="19"/>
          <w:lang w:eastAsia="en-US"/>
        </w:rPr>
        <w:t xml:space="preserve"> </w:t>
      </w:r>
    </w:p>
    <w:p w:rsidR="006F08B9" w:rsidRDefault="006F08B9" w:rsidP="00662CF6">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Záväzky vznikajú z právnych úkonov, najmä zo</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zmlúv, ako aj zo spôsobenej škody, z</w:t>
      </w:r>
      <w:r w:rsidR="00662CF6">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bezdôvodného</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obohatenia alebo z iných skutočností uvedených v zákone.</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Zabezpečenie záväzkov</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Zmluvná pokuta</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 544</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strany dojednajú pre prípad porušenia zmluvnej</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povinnosti zmluvnú pokutu, je účastník, ktorý túto</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povinnosť poruší, zaviazaný pokutu zaplatiť, aj keď</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oprávnenému účastníkovi porušením povinnosti nevznikne</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škoda.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Zmluvnú pokutu možno dojednať len písomne a</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v dojednaní musí byť určená výška pokuty alebo určený</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spôsob jej určenia.</w:t>
      </w:r>
    </w:p>
    <w:p w:rsidR="006F08B9" w:rsidRDefault="006F08B9" w:rsidP="00662CF6">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Ustanovenia o zmluvnej pokute sa použijú aj na</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pokutu určenú pre porušenie zmluvnej povinnosti</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právnym predpisom (penále).</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Ručenie</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 546</w:t>
      </w:r>
    </w:p>
    <w:p w:rsidR="006F08B9" w:rsidRDefault="006F08B9" w:rsidP="00662CF6">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Dohodou účastníkov možno zabezpečiť pohľadávku</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ručením. Ručenie vzniká písomným vyhlásením, ktorým</w:t>
      </w:r>
      <w:r w:rsidR="00662CF6">
        <w:rPr>
          <w:rFonts w:ascii="ITCBookmanEE" w:eastAsiaTheme="minorHAnsi" w:hAnsi="ITCBookmanEE" w:cs="ITCBookmanEE"/>
          <w:color w:val="231F20"/>
          <w:sz w:val="19"/>
          <w:szCs w:val="19"/>
          <w:lang w:eastAsia="en-US"/>
        </w:rPr>
        <w:t xml:space="preserve"> r</w:t>
      </w:r>
      <w:r>
        <w:rPr>
          <w:rFonts w:ascii="ITCBookmanEE" w:eastAsiaTheme="minorHAnsi" w:hAnsi="ITCBookmanEE" w:cs="ITCBookmanEE"/>
          <w:color w:val="231F20"/>
          <w:sz w:val="19"/>
          <w:szCs w:val="19"/>
          <w:lang w:eastAsia="en-US"/>
        </w:rPr>
        <w:t>učiteľ berie na seba voči veriteľovi povinnosť, že</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pohľadávku uspokojí, ak ju neuspokojí dlžník.</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Dohoda o zrážkach zo mzdy a z iných príjmov</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Uspokojenie pohľadávky možno zabezpečiť písomnou</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dohodou medzi veriteľom a dlžníkom o</w:t>
      </w:r>
      <w:r w:rsidR="00662CF6">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zrážkach</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 xml:space="preserve">zo mzdy; zrážky </w:t>
      </w:r>
      <w:proofErr w:type="spellStart"/>
      <w:r>
        <w:rPr>
          <w:rFonts w:ascii="ITCBookmanEE" w:eastAsiaTheme="minorHAnsi" w:hAnsi="ITCBookmanEE" w:cs="ITCBookmanEE"/>
          <w:color w:val="231F20"/>
          <w:sz w:val="19"/>
          <w:szCs w:val="19"/>
          <w:lang w:eastAsia="en-US"/>
        </w:rPr>
        <w:t>zomzdy</w:t>
      </w:r>
      <w:proofErr w:type="spellEnd"/>
      <w:r>
        <w:rPr>
          <w:rFonts w:ascii="ITCBookmanEE" w:eastAsiaTheme="minorHAnsi" w:hAnsi="ITCBookmanEE" w:cs="ITCBookmanEE"/>
          <w:color w:val="231F20"/>
          <w:sz w:val="19"/>
          <w:szCs w:val="19"/>
          <w:lang w:eastAsia="en-US"/>
        </w:rPr>
        <w:t xml:space="preserve"> nesmú byť väčšie, než by</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boli zrážky pri výkone rozhodnutia.</w:t>
      </w:r>
    </w:p>
    <w:p w:rsidR="006F08B9" w:rsidRDefault="006F08B9" w:rsidP="00662CF6">
      <w:pPr>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Proti platiteľovi mzdy nadobúda veriteľ</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Záložná zmluva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lastRenderedPageBreak/>
        <w:t>Pohľadávku možno zabezpečiť aj záložnou zmluvou.</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Ako sa zabezpečuje pohľadávka zálohom veci alebo</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práva, je upravené v časti o vecných právach.</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553</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Zabezpečenie záväzkov prevodom práva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Splnenie záväzku sa môže zabezpečiť prevodom</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práva dlžníka v prospech veriteľa (zabezpečovací prevod</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práva).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Zmluva o zabezpečovacom prevode práva sa musí</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uzavrieť písomne.</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554</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Zabezpečenie postúpením pohľadávky</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Pohľadávku možno zabezpečiť aj postúpením pohľadávky</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dlžníka alebo pohľadávky tretej osoby.</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Zábezpeka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555</w:t>
      </w:r>
    </w:p>
    <w:p w:rsidR="006F08B9" w:rsidRDefault="006F08B9" w:rsidP="00662CF6">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Záväzok dať zábezpeku možno splniť najmä zriadením</w:t>
      </w:r>
      <w:r w:rsidR="00662CF6">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záložného práva alebo spôsobilými ručiteľmi</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Bold" w:eastAsiaTheme="minorHAnsi" w:hAnsi="ITCBookmanEE-Bold" w:cs="ITCBookmanEE-Bold"/>
          <w:b/>
          <w:bCs/>
          <w:color w:val="231F20"/>
          <w:sz w:val="19"/>
          <w:szCs w:val="19"/>
          <w:lang w:eastAsia="en-US"/>
        </w:rPr>
      </w:pPr>
      <w:r>
        <w:rPr>
          <w:rFonts w:ascii="ITCBookmanEE-Bold" w:eastAsiaTheme="minorHAnsi" w:hAnsi="ITCBookmanEE-Bold" w:cs="ITCBookmanEE-Bold"/>
          <w:b/>
          <w:bCs/>
          <w:color w:val="231F20"/>
          <w:sz w:val="19"/>
          <w:szCs w:val="19"/>
          <w:lang w:eastAsia="en-US"/>
        </w:rPr>
        <w:t>Zánik záväzkov</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Splnenie dlhu</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559</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Splnením dlh zanikne.</w:t>
      </w:r>
    </w:p>
    <w:p w:rsidR="006F08B9" w:rsidRDefault="006F08B9" w:rsidP="00DF100C">
      <w:pPr>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Dlh musí byť splnený riadne a včas.</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Dohoda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570</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sa veriteľ dohodne s dlžníkom, že doterajší záväzok</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sa nahrádza novým záväzkom, doterajší záväzok</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zaniká a dlžník je povinný plniť nový záväzok.</w:t>
      </w:r>
    </w:p>
    <w:p w:rsidR="006F08B9" w:rsidRDefault="006F08B9" w:rsidP="00DF100C">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sa nahrádza záväzok zriadený písomnou formou,</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musí sa dohoda o zriadení nového záväzku uzavrieť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písomne. To isté platí, ak sa nahrádza premlčaný</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záväzok</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Nemožnosť plnenia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575</w:t>
      </w:r>
    </w:p>
    <w:p w:rsidR="00DF100C"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sa plnenie stane nemožným, povinnosť dlžníka</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plniť zanikne.</w:t>
      </w:r>
      <w:r w:rsidR="00DF100C">
        <w:rPr>
          <w:rFonts w:ascii="ITCBookmanEE" w:eastAsiaTheme="minorHAnsi" w:hAnsi="ITCBookmanEE" w:cs="ITCBookmanEE"/>
          <w:color w:val="231F20"/>
          <w:sz w:val="19"/>
          <w:szCs w:val="19"/>
          <w:lang w:eastAsia="en-US"/>
        </w:rPr>
        <w:t xml:space="preserve"> </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Plnenie nie je nemožné, najmä ak ho možno uskutočniť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aj za sťažených podmienok, s väčšími nákladmi</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alebo až po dojednanom čase.</w:t>
      </w:r>
    </w:p>
    <w:p w:rsidR="006F08B9" w:rsidRDefault="006F08B9" w:rsidP="00DF100C">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Ak sa nemožnosť týka len č</w:t>
      </w:r>
      <w:r w:rsidR="00DF100C">
        <w:rPr>
          <w:rFonts w:ascii="ITCBookmanEE" w:eastAsiaTheme="minorHAnsi" w:hAnsi="ITCBookmanEE" w:cs="ITCBookmanEE"/>
          <w:color w:val="231F20"/>
          <w:sz w:val="19"/>
          <w:szCs w:val="19"/>
          <w:lang w:eastAsia="en-US"/>
        </w:rPr>
        <w:t xml:space="preserve">asti plnenia, zanikne </w:t>
      </w:r>
      <w:r>
        <w:rPr>
          <w:rFonts w:ascii="ITCBookmanEE" w:eastAsiaTheme="minorHAnsi" w:hAnsi="ITCBookmanEE" w:cs="ITCBookmanEE"/>
          <w:color w:val="231F20"/>
          <w:sz w:val="19"/>
          <w:szCs w:val="19"/>
          <w:lang w:eastAsia="en-US"/>
        </w:rPr>
        <w:t>povinnosť, len pokiaľ ide o túto časť; veriteľ má vš</w:t>
      </w:r>
      <w:r w:rsidR="00DF100C">
        <w:rPr>
          <w:rFonts w:ascii="ITCBookmanEE" w:eastAsiaTheme="minorHAnsi" w:hAnsi="ITCBookmanEE" w:cs="ITCBookmanEE"/>
          <w:color w:val="231F20"/>
          <w:sz w:val="19"/>
          <w:szCs w:val="19"/>
          <w:lang w:eastAsia="en-US"/>
        </w:rPr>
        <w:t xml:space="preserve">ak </w:t>
      </w:r>
      <w:r>
        <w:rPr>
          <w:rFonts w:ascii="ITCBookmanEE" w:eastAsiaTheme="minorHAnsi" w:hAnsi="ITCBookmanEE" w:cs="ITCBookmanEE"/>
          <w:color w:val="231F20"/>
          <w:sz w:val="19"/>
          <w:szCs w:val="19"/>
          <w:lang w:eastAsia="en-US"/>
        </w:rPr>
        <w:t>právo ohľadne zvyšujúceho plnenia od zmluvy odstúpiť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Ak však z povahy zmluvy alebo z úč</w:t>
      </w:r>
      <w:r w:rsidR="00DF100C">
        <w:rPr>
          <w:rFonts w:ascii="ITCBookmanEE" w:eastAsiaTheme="minorHAnsi" w:hAnsi="ITCBookmanEE" w:cs="ITCBookmanEE"/>
          <w:color w:val="231F20"/>
          <w:sz w:val="19"/>
          <w:szCs w:val="19"/>
          <w:lang w:eastAsia="en-US"/>
        </w:rPr>
        <w:t xml:space="preserve">elu plnenia, ktorý </w:t>
      </w:r>
      <w:r>
        <w:rPr>
          <w:rFonts w:ascii="ITCBookmanEE" w:eastAsiaTheme="minorHAnsi" w:hAnsi="ITCBookmanEE" w:cs="ITCBookmanEE"/>
          <w:color w:val="231F20"/>
          <w:sz w:val="19"/>
          <w:szCs w:val="19"/>
          <w:lang w:eastAsia="en-US"/>
        </w:rPr>
        <w:t>bol dlžníkovi známy v č</w:t>
      </w:r>
      <w:r w:rsidR="00DF100C">
        <w:rPr>
          <w:rFonts w:ascii="ITCBookmanEE" w:eastAsiaTheme="minorHAnsi" w:hAnsi="ITCBookmanEE" w:cs="ITCBookmanEE"/>
          <w:color w:val="231F20"/>
          <w:sz w:val="19"/>
          <w:szCs w:val="19"/>
          <w:lang w:eastAsia="en-US"/>
        </w:rPr>
        <w:t xml:space="preserve">ase uzavretia zmluvy, vyplýva, </w:t>
      </w:r>
      <w:r>
        <w:rPr>
          <w:rFonts w:ascii="ITCBookmanEE" w:eastAsiaTheme="minorHAnsi" w:hAnsi="ITCBookmanEE" w:cs="ITCBookmanEE"/>
          <w:color w:val="231F20"/>
          <w:sz w:val="19"/>
          <w:szCs w:val="19"/>
          <w:lang w:eastAsia="en-US"/>
        </w:rPr>
        <w:t>že plnenie zvyšku záväzku nemá pre veriteľa ž</w:t>
      </w:r>
      <w:r w:rsidR="00DF100C">
        <w:rPr>
          <w:rFonts w:ascii="ITCBookmanEE" w:eastAsiaTheme="minorHAnsi" w:hAnsi="ITCBookmanEE" w:cs="ITCBookmanEE"/>
          <w:color w:val="231F20"/>
          <w:sz w:val="19"/>
          <w:szCs w:val="19"/>
          <w:lang w:eastAsia="en-US"/>
        </w:rPr>
        <w:t xml:space="preserve">iaden </w:t>
      </w:r>
      <w:r>
        <w:rPr>
          <w:rFonts w:ascii="ITCBookmanEE" w:eastAsiaTheme="minorHAnsi" w:hAnsi="ITCBookmanEE" w:cs="ITCBookmanEE"/>
          <w:color w:val="231F20"/>
          <w:sz w:val="19"/>
          <w:szCs w:val="19"/>
          <w:lang w:eastAsia="en-US"/>
        </w:rPr>
        <w:t>hospodársky význam, zaniká záväzok v celom rozsahu,</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ibaže veriteľ bez zbytočného odkladu po tom, čo sa</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 nemožnosti časti plnenia dozvedel, oznámi dlž</w:t>
      </w:r>
      <w:r w:rsidR="00DF100C">
        <w:rPr>
          <w:rFonts w:ascii="ITCBookmanEE" w:eastAsiaTheme="minorHAnsi" w:hAnsi="ITCBookmanEE" w:cs="ITCBookmanEE"/>
          <w:color w:val="231F20"/>
          <w:sz w:val="19"/>
          <w:szCs w:val="19"/>
          <w:lang w:eastAsia="en-US"/>
        </w:rPr>
        <w:t xml:space="preserve">níkovi, </w:t>
      </w:r>
      <w:r>
        <w:rPr>
          <w:rFonts w:ascii="ITCBookmanEE" w:eastAsiaTheme="minorHAnsi" w:hAnsi="ITCBookmanEE" w:cs="ITCBookmanEE"/>
          <w:color w:val="231F20"/>
          <w:sz w:val="19"/>
          <w:szCs w:val="19"/>
          <w:lang w:eastAsia="en-US"/>
        </w:rPr>
        <w:t>že na zvyšku plnenia trvá</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Uplynutie času</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Práva aj povinnosti zaniknú uplynutím č</w:t>
      </w:r>
      <w:r w:rsidR="00DF100C">
        <w:rPr>
          <w:rFonts w:ascii="ITCBookmanEE" w:eastAsiaTheme="minorHAnsi" w:hAnsi="ITCBookmanEE" w:cs="ITCBookmanEE"/>
          <w:color w:val="231F20"/>
          <w:sz w:val="19"/>
          <w:szCs w:val="19"/>
          <w:lang w:eastAsia="en-US"/>
        </w:rPr>
        <w:t xml:space="preserve">asu, na ktorý </w:t>
      </w:r>
      <w:r>
        <w:rPr>
          <w:rFonts w:ascii="ITCBookmanEE" w:eastAsiaTheme="minorHAnsi" w:hAnsi="ITCBookmanEE" w:cs="ITCBookmanEE"/>
          <w:color w:val="231F20"/>
          <w:sz w:val="19"/>
          <w:szCs w:val="19"/>
          <w:lang w:eastAsia="en-US"/>
        </w:rPr>
        <w:t>boli obmedzené.</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579</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Smrť dlžníka alebo veriteľa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Smrťou dlžníka povinnosť nezanikne, ibaž</w:t>
      </w:r>
      <w:r w:rsidR="00DF100C">
        <w:rPr>
          <w:rFonts w:ascii="ITCBookmanEE" w:eastAsiaTheme="minorHAnsi" w:hAnsi="ITCBookmanEE" w:cs="ITCBookmanEE"/>
          <w:color w:val="231F20"/>
          <w:sz w:val="19"/>
          <w:szCs w:val="19"/>
          <w:lang w:eastAsia="en-US"/>
        </w:rPr>
        <w:t xml:space="preserve">e jej obsahom </w:t>
      </w:r>
      <w:r>
        <w:rPr>
          <w:rFonts w:ascii="ITCBookmanEE" w:eastAsiaTheme="minorHAnsi" w:hAnsi="ITCBookmanEE" w:cs="ITCBookmanEE"/>
          <w:color w:val="231F20"/>
          <w:sz w:val="19"/>
          <w:szCs w:val="19"/>
          <w:lang w:eastAsia="en-US"/>
        </w:rPr>
        <w:t>bolo plnenie, ktoré mal osobne vykonať dlžník.</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Smrťou veriteľa právo zanikne, ak bolo plnenie</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obmedzené len na jeho osob</w:t>
      </w:r>
      <w:r w:rsidR="00DF100C">
        <w:rPr>
          <w:rFonts w:ascii="ITCBookmanEE" w:eastAsiaTheme="minorHAnsi" w:hAnsi="ITCBookmanEE" w:cs="ITCBookmanEE"/>
          <w:color w:val="231F20"/>
          <w:sz w:val="19"/>
          <w:szCs w:val="19"/>
          <w:lang w:eastAsia="en-US"/>
        </w:rPr>
        <w:t xml:space="preserve">u; zanikne aj právo na bolestné </w:t>
      </w:r>
      <w:r>
        <w:rPr>
          <w:rFonts w:ascii="ITCBookmanEE" w:eastAsiaTheme="minorHAnsi" w:hAnsi="ITCBookmanEE" w:cs="ITCBookmanEE"/>
          <w:color w:val="231F20"/>
          <w:sz w:val="19"/>
          <w:szCs w:val="19"/>
          <w:lang w:eastAsia="en-US"/>
        </w:rPr>
        <w:t>a na náhradu za sťaženie spoločenského uplatnenia.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Započítanie</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580</w:t>
      </w:r>
    </w:p>
    <w:p w:rsidR="006F08B9" w:rsidRDefault="006F08B9" w:rsidP="00DF100C">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Ak veriteľ a dlžník majú vzájomné pohľ</w:t>
      </w:r>
      <w:r w:rsidR="00DF100C">
        <w:rPr>
          <w:rFonts w:ascii="ITCBookmanEE" w:eastAsiaTheme="minorHAnsi" w:hAnsi="ITCBookmanEE" w:cs="ITCBookmanEE"/>
          <w:color w:val="231F20"/>
          <w:sz w:val="19"/>
          <w:szCs w:val="19"/>
          <w:lang w:eastAsia="en-US"/>
        </w:rPr>
        <w:t xml:space="preserve">adávky, </w:t>
      </w:r>
      <w:r>
        <w:rPr>
          <w:rFonts w:ascii="ITCBookmanEE" w:eastAsiaTheme="minorHAnsi" w:hAnsi="ITCBookmanEE" w:cs="ITCBookmanEE"/>
          <w:color w:val="231F20"/>
          <w:sz w:val="19"/>
          <w:szCs w:val="19"/>
          <w:lang w:eastAsia="en-US"/>
        </w:rPr>
        <w:t>ktorých plnenie je rovnakého druhu, zaniknú započ</w:t>
      </w:r>
      <w:r w:rsidR="00DF100C">
        <w:rPr>
          <w:rFonts w:ascii="ITCBookmanEE" w:eastAsiaTheme="minorHAnsi" w:hAnsi="ITCBookmanEE" w:cs="ITCBookmanEE"/>
          <w:color w:val="231F20"/>
          <w:sz w:val="19"/>
          <w:szCs w:val="19"/>
          <w:lang w:eastAsia="en-US"/>
        </w:rPr>
        <w:t xml:space="preserve">ítaním, </w:t>
      </w:r>
      <w:r>
        <w:rPr>
          <w:rFonts w:ascii="ITCBookmanEE" w:eastAsiaTheme="minorHAnsi" w:hAnsi="ITCBookmanEE" w:cs="ITCBookmanEE"/>
          <w:color w:val="231F20"/>
          <w:sz w:val="19"/>
          <w:szCs w:val="19"/>
          <w:lang w:eastAsia="en-US"/>
        </w:rPr>
        <w:t>pokiaľ sa vzájomne kryjú, ak niektorý z</w:t>
      </w:r>
      <w:r w:rsidR="00DF100C">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úč</w:t>
      </w:r>
      <w:r w:rsidR="00DF100C">
        <w:rPr>
          <w:rFonts w:ascii="ITCBookmanEE" w:eastAsiaTheme="minorHAnsi" w:hAnsi="ITCBookmanEE" w:cs="ITCBookmanEE"/>
          <w:color w:val="231F20"/>
          <w:sz w:val="19"/>
          <w:szCs w:val="19"/>
          <w:lang w:eastAsia="en-US"/>
        </w:rPr>
        <w:t xml:space="preserve">astníkov </w:t>
      </w:r>
      <w:r>
        <w:rPr>
          <w:rFonts w:ascii="ITCBookmanEE" w:eastAsiaTheme="minorHAnsi" w:hAnsi="ITCBookmanEE" w:cs="ITCBookmanEE"/>
          <w:color w:val="231F20"/>
          <w:sz w:val="19"/>
          <w:szCs w:val="19"/>
          <w:lang w:eastAsia="en-US"/>
        </w:rPr>
        <w:t>urobí voči druhému prejav smerujúci k započítaniu.</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Zánik nastane okamihom, keď</w:t>
      </w:r>
      <w:r w:rsidR="00DF100C">
        <w:rPr>
          <w:rFonts w:ascii="ITCBookmanEE" w:eastAsiaTheme="minorHAnsi" w:hAnsi="ITCBookmanEE" w:cs="ITCBookmanEE"/>
          <w:color w:val="231F20"/>
          <w:sz w:val="19"/>
          <w:szCs w:val="19"/>
          <w:lang w:eastAsia="en-US"/>
        </w:rPr>
        <w:t xml:space="preserve"> sa stretli </w:t>
      </w:r>
      <w:r>
        <w:rPr>
          <w:rFonts w:ascii="ITCBookmanEE" w:eastAsiaTheme="minorHAnsi" w:hAnsi="ITCBookmanEE" w:cs="ITCBookmanEE"/>
          <w:color w:val="231F20"/>
          <w:sz w:val="19"/>
          <w:szCs w:val="19"/>
          <w:lang w:eastAsia="en-US"/>
        </w:rPr>
        <w:t>pohľadávky spôsobilé na započítanie.</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582</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Výpoveď</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Ak je dojednaná zmluva na dobu neurčitú, ktorej</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predmetom je záväzok na nepretržitú alebo opakovanú</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činnosť, alebo záväzok zdržať sa určitej č</w:t>
      </w:r>
      <w:r w:rsidR="00DF100C">
        <w:rPr>
          <w:rFonts w:ascii="ITCBookmanEE" w:eastAsiaTheme="minorHAnsi" w:hAnsi="ITCBookmanEE" w:cs="ITCBookmanEE"/>
          <w:color w:val="231F20"/>
          <w:sz w:val="19"/>
          <w:szCs w:val="19"/>
          <w:lang w:eastAsia="en-US"/>
        </w:rPr>
        <w:t xml:space="preserve">innosti alebo </w:t>
      </w:r>
      <w:r>
        <w:rPr>
          <w:rFonts w:ascii="ITCBookmanEE" w:eastAsiaTheme="minorHAnsi" w:hAnsi="ITCBookmanEE" w:cs="ITCBookmanEE"/>
          <w:color w:val="231F20"/>
          <w:sz w:val="19"/>
          <w:szCs w:val="19"/>
          <w:lang w:eastAsia="en-US"/>
        </w:rPr>
        <w:t>strpieť určitú činnosť</w:t>
      </w:r>
      <w:r w:rsidR="00DF100C">
        <w:rPr>
          <w:rFonts w:ascii="ITCBookmanEE" w:eastAsiaTheme="minorHAnsi" w:hAnsi="ITCBookmanEE" w:cs="ITCBookmanEE"/>
          <w:color w:val="231F20"/>
          <w:sz w:val="19"/>
          <w:szCs w:val="19"/>
          <w:lang w:eastAsia="en-US"/>
        </w:rPr>
        <w:t xml:space="preserve"> a ak zo zákona alebo zo zmluvy </w:t>
      </w:r>
      <w:r>
        <w:rPr>
          <w:rFonts w:ascii="ITCBookmanEE" w:eastAsiaTheme="minorHAnsi" w:hAnsi="ITCBookmanEE" w:cs="ITCBookmanEE"/>
          <w:color w:val="231F20"/>
          <w:sz w:val="19"/>
          <w:szCs w:val="19"/>
          <w:lang w:eastAsia="en-US"/>
        </w:rPr>
        <w:t>nevyplýva spôsob jej výpovede, možno zmluvu vypovedať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v lehote troch</w:t>
      </w:r>
      <w:r w:rsidR="00DF100C">
        <w:rPr>
          <w:rFonts w:ascii="ITCBookmanEE" w:eastAsiaTheme="minorHAnsi" w:hAnsi="ITCBookmanEE" w:cs="ITCBookmanEE"/>
          <w:color w:val="231F20"/>
          <w:sz w:val="19"/>
          <w:szCs w:val="19"/>
          <w:lang w:eastAsia="en-US"/>
        </w:rPr>
        <w:t xml:space="preserve"> mesiacov ku koncu kalendárneho </w:t>
      </w:r>
      <w:r>
        <w:rPr>
          <w:rFonts w:ascii="ITCBookmanEE" w:eastAsiaTheme="minorHAnsi" w:hAnsi="ITCBookmanEE" w:cs="ITCBookmanEE"/>
          <w:color w:val="231F20"/>
          <w:sz w:val="19"/>
          <w:szCs w:val="19"/>
          <w:lang w:eastAsia="en-US"/>
        </w:rPr>
        <w:t>štvrťroka.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Výpoveď je však neúčinná ohľadne záväzku zdržať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sa určitej činnosti, a</w:t>
      </w:r>
      <w:r w:rsidR="00DF100C">
        <w:rPr>
          <w:rFonts w:ascii="ITCBookmanEE" w:eastAsiaTheme="minorHAnsi" w:hAnsi="ITCBookmanEE" w:cs="ITCBookmanEE"/>
          <w:color w:val="231F20"/>
          <w:sz w:val="19"/>
          <w:szCs w:val="19"/>
          <w:lang w:eastAsia="en-US"/>
        </w:rPr>
        <w:t xml:space="preserve">k z jeho povahy alebo zo zmluvy </w:t>
      </w:r>
      <w:r>
        <w:rPr>
          <w:rFonts w:ascii="ITCBookmanEE" w:eastAsiaTheme="minorHAnsi" w:hAnsi="ITCBookmanEE" w:cs="ITCBookmanEE"/>
          <w:color w:val="231F20"/>
          <w:sz w:val="19"/>
          <w:szCs w:val="19"/>
          <w:lang w:eastAsia="en-US"/>
        </w:rPr>
        <w:t>vyplýva, že záväzok je časovo neobmedzený.</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583</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Neuplatnenie práva</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K zániku práva preto, že nebolo uplatnené v</w:t>
      </w:r>
      <w:r w:rsidR="00DF100C">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určenom</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 xml:space="preserve">čase, dochádza len </w:t>
      </w:r>
      <w:r w:rsidR="00DF100C">
        <w:rPr>
          <w:rFonts w:ascii="ITCBookmanEE" w:eastAsiaTheme="minorHAnsi" w:hAnsi="ITCBookmanEE" w:cs="ITCBookmanEE"/>
          <w:color w:val="231F20"/>
          <w:sz w:val="19"/>
          <w:szCs w:val="19"/>
          <w:lang w:eastAsia="en-US"/>
        </w:rPr>
        <w:t xml:space="preserve">v prípadoch uvedených v zákone. </w:t>
      </w:r>
      <w:r>
        <w:rPr>
          <w:rFonts w:ascii="ITCBookmanEE" w:eastAsiaTheme="minorHAnsi" w:hAnsi="ITCBookmanEE" w:cs="ITCBookmanEE"/>
          <w:color w:val="231F20"/>
          <w:sz w:val="19"/>
          <w:szCs w:val="19"/>
          <w:lang w:eastAsia="en-US"/>
        </w:rPr>
        <w:t>Na zánik súd prihliadne, aj keď to dlžník nenamietne.</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584</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lastRenderedPageBreak/>
        <w:t>Splynutie</w:t>
      </w:r>
    </w:p>
    <w:p w:rsidR="006F08B9" w:rsidRDefault="006F08B9" w:rsidP="00DF100C">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Ak akýmkoľvek spôsobom splynie právo s</w:t>
      </w:r>
      <w:r w:rsidR="00DF100C">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povinnosťou</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(záväzkom) v jednej osobe, zanikne právo i</w:t>
      </w:r>
      <w:r w:rsidR="00DF100C">
        <w:rPr>
          <w:rFonts w:ascii="ITCBookmanEE" w:eastAsiaTheme="minorHAnsi" w:hAnsi="ITCBookmanEE" w:cs="ITCBookmanEE"/>
          <w:color w:val="231F20"/>
          <w:sz w:val="19"/>
          <w:szCs w:val="19"/>
          <w:lang w:eastAsia="en-US"/>
        </w:rPr>
        <w:t> </w:t>
      </w:r>
      <w:r>
        <w:rPr>
          <w:rFonts w:ascii="ITCBookmanEE" w:eastAsiaTheme="minorHAnsi" w:hAnsi="ITCBookmanEE" w:cs="ITCBookmanEE"/>
          <w:color w:val="231F20"/>
          <w:sz w:val="19"/>
          <w:szCs w:val="19"/>
          <w:lang w:eastAsia="en-US"/>
        </w:rPr>
        <w:t>povinnosť</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(záväzok), ak zákon neustanovuje inak.</w:t>
      </w:r>
    </w:p>
    <w:p w:rsidR="006F08B9" w:rsidRDefault="006F08B9" w:rsidP="006F08B9">
      <w:pPr>
        <w:ind w:firstLine="360"/>
        <w:rPr>
          <w:rFonts w:ascii="ITCBookmanEE" w:eastAsiaTheme="minorHAnsi" w:hAnsi="ITCBookmanEE" w:cs="ITCBookmanEE"/>
          <w:color w:val="231F20"/>
          <w:sz w:val="19"/>
          <w:szCs w:val="19"/>
          <w:lang w:eastAsia="en-US"/>
        </w:rPr>
      </w:pP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Urovnanie</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 585</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(1) Dohodou o urovnaní môžu účastníci upraviť</w:t>
      </w:r>
      <w:r w:rsidR="00DF100C">
        <w:rPr>
          <w:rFonts w:ascii="ITCBookmanEE" w:eastAsiaTheme="minorHAnsi" w:hAnsi="ITCBookmanEE" w:cs="ITCBookmanEE"/>
          <w:color w:val="231F20"/>
          <w:sz w:val="19"/>
          <w:szCs w:val="19"/>
          <w:lang w:eastAsia="en-US"/>
        </w:rPr>
        <w:t xml:space="preserve"> práva </w:t>
      </w:r>
      <w:r>
        <w:rPr>
          <w:rFonts w:ascii="ITCBookmanEE" w:eastAsiaTheme="minorHAnsi" w:hAnsi="ITCBookmanEE" w:cs="ITCBookmanEE"/>
          <w:color w:val="231F20"/>
          <w:sz w:val="19"/>
          <w:szCs w:val="19"/>
          <w:lang w:eastAsia="en-US"/>
        </w:rPr>
        <w:t>medzi nimi sporné</w:t>
      </w:r>
      <w:r w:rsidR="00DF100C">
        <w:rPr>
          <w:rFonts w:ascii="ITCBookmanEE" w:eastAsiaTheme="minorHAnsi" w:hAnsi="ITCBookmanEE" w:cs="ITCBookmanEE"/>
          <w:color w:val="231F20"/>
          <w:sz w:val="19"/>
          <w:szCs w:val="19"/>
          <w:lang w:eastAsia="en-US"/>
        </w:rPr>
        <w:t xml:space="preserve"> alebo pochybné. Dohoda, ktorou </w:t>
      </w:r>
      <w:r>
        <w:rPr>
          <w:rFonts w:ascii="ITCBookmanEE" w:eastAsiaTheme="minorHAnsi" w:hAnsi="ITCBookmanEE" w:cs="ITCBookmanEE"/>
          <w:color w:val="231F20"/>
          <w:sz w:val="19"/>
          <w:szCs w:val="19"/>
          <w:lang w:eastAsia="en-US"/>
        </w:rPr>
        <w:t>majú byť medzi účastníkmi upravené vš</w:t>
      </w:r>
      <w:r w:rsidR="00DF100C">
        <w:rPr>
          <w:rFonts w:ascii="ITCBookmanEE" w:eastAsiaTheme="minorHAnsi" w:hAnsi="ITCBookmanEE" w:cs="ITCBookmanEE"/>
          <w:color w:val="231F20"/>
          <w:sz w:val="19"/>
          <w:szCs w:val="19"/>
          <w:lang w:eastAsia="en-US"/>
        </w:rPr>
        <w:t xml:space="preserve">etky práva, sa </w:t>
      </w:r>
      <w:r>
        <w:rPr>
          <w:rFonts w:ascii="ITCBookmanEE" w:eastAsiaTheme="minorHAnsi" w:hAnsi="ITCBookmanEE" w:cs="ITCBookmanEE"/>
          <w:color w:val="231F20"/>
          <w:sz w:val="19"/>
          <w:szCs w:val="19"/>
          <w:lang w:eastAsia="en-US"/>
        </w:rPr>
        <w:t>netýka práv, na ktoré účastník nemohol pomýšľať.</w:t>
      </w:r>
    </w:p>
    <w:p w:rsidR="006F08B9" w:rsidRDefault="006F08B9" w:rsidP="006F08B9">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(2) Ak bol doterajší zá</w:t>
      </w:r>
      <w:r w:rsidR="00DF100C">
        <w:rPr>
          <w:rFonts w:ascii="ITCBookmanEE" w:eastAsiaTheme="minorHAnsi" w:hAnsi="ITCBookmanEE" w:cs="ITCBookmanEE"/>
          <w:color w:val="231F20"/>
          <w:sz w:val="19"/>
          <w:szCs w:val="19"/>
          <w:lang w:eastAsia="en-US"/>
        </w:rPr>
        <w:t xml:space="preserve">väzok zriadený písomnou formou, </w:t>
      </w:r>
      <w:r>
        <w:rPr>
          <w:rFonts w:ascii="ITCBookmanEE" w:eastAsiaTheme="minorHAnsi" w:hAnsi="ITCBookmanEE" w:cs="ITCBookmanEE"/>
          <w:color w:val="231F20"/>
          <w:sz w:val="19"/>
          <w:szCs w:val="19"/>
          <w:lang w:eastAsia="en-US"/>
        </w:rPr>
        <w:t>musí sa dohoda o urovnaní uzavrieť</w:t>
      </w:r>
      <w:r w:rsidR="00DF100C">
        <w:rPr>
          <w:rFonts w:ascii="ITCBookmanEE" w:eastAsiaTheme="minorHAnsi" w:hAnsi="ITCBookmanEE" w:cs="ITCBookmanEE"/>
          <w:color w:val="231F20"/>
          <w:sz w:val="19"/>
          <w:szCs w:val="19"/>
          <w:lang w:eastAsia="en-US"/>
        </w:rPr>
        <w:t xml:space="preserve"> písomne; to </w:t>
      </w:r>
      <w:r>
        <w:rPr>
          <w:rFonts w:ascii="ITCBookmanEE" w:eastAsiaTheme="minorHAnsi" w:hAnsi="ITCBookmanEE" w:cs="ITCBookmanEE"/>
          <w:color w:val="231F20"/>
          <w:sz w:val="19"/>
          <w:szCs w:val="19"/>
          <w:lang w:eastAsia="en-US"/>
        </w:rPr>
        <w:t>isté platí, ak sa dohoda týka premlčaného záväzku.</w:t>
      </w:r>
    </w:p>
    <w:p w:rsidR="006F08B9" w:rsidRDefault="006F08B9" w:rsidP="00DF100C">
      <w:pPr>
        <w:autoSpaceDE w:val="0"/>
        <w:autoSpaceDN w:val="0"/>
        <w:adjustRightInd w:val="0"/>
        <w:rPr>
          <w:rFonts w:ascii="ITCBookmanEE" w:eastAsiaTheme="minorHAnsi" w:hAnsi="ITCBookmanEE" w:cs="ITCBookmanEE"/>
          <w:color w:val="231F20"/>
          <w:sz w:val="19"/>
          <w:szCs w:val="19"/>
          <w:lang w:eastAsia="en-US"/>
        </w:rPr>
      </w:pPr>
      <w:r>
        <w:rPr>
          <w:rFonts w:ascii="ITCBookmanEE" w:eastAsiaTheme="minorHAnsi" w:hAnsi="ITCBookmanEE" w:cs="ITCBookmanEE"/>
          <w:color w:val="231F20"/>
          <w:sz w:val="19"/>
          <w:szCs w:val="19"/>
          <w:lang w:eastAsia="en-US"/>
        </w:rPr>
        <w:t>(3) Doterajší záväzok je nahradený záväzkom, ktorý</w:t>
      </w:r>
      <w:r w:rsidR="00DF100C">
        <w:rPr>
          <w:rFonts w:ascii="ITCBookmanEE" w:eastAsiaTheme="minorHAnsi" w:hAnsi="ITCBookmanEE" w:cs="ITCBookmanEE"/>
          <w:color w:val="231F20"/>
          <w:sz w:val="19"/>
          <w:szCs w:val="19"/>
          <w:lang w:eastAsia="en-US"/>
        </w:rPr>
        <w:t xml:space="preserve"> </w:t>
      </w:r>
      <w:r>
        <w:rPr>
          <w:rFonts w:ascii="ITCBookmanEE" w:eastAsiaTheme="minorHAnsi" w:hAnsi="ITCBookmanEE" w:cs="ITCBookmanEE"/>
          <w:color w:val="231F20"/>
          <w:sz w:val="19"/>
          <w:szCs w:val="19"/>
          <w:lang w:eastAsia="en-US"/>
        </w:rPr>
        <w:t>vyplýva z urovnania.</w:t>
      </w:r>
    </w:p>
    <w:p w:rsidR="006F08B9" w:rsidRDefault="006F08B9" w:rsidP="006F08B9">
      <w:pPr>
        <w:ind w:firstLine="360"/>
        <w:rPr>
          <w:rFonts w:ascii="ITCBookmanEE" w:eastAsiaTheme="minorHAnsi" w:hAnsi="ITCBookmanEE" w:cs="ITCBookmanEE"/>
          <w:color w:val="231F20"/>
          <w:sz w:val="19"/>
          <w:szCs w:val="19"/>
          <w:lang w:eastAsia="en-US"/>
        </w:rPr>
      </w:pPr>
    </w:p>
    <w:p w:rsidR="00041925" w:rsidRPr="006F08B9" w:rsidRDefault="00041925" w:rsidP="006F08B9">
      <w:pPr>
        <w:ind w:firstLine="360"/>
        <w:rPr>
          <w:rFonts w:ascii="Arial" w:hAnsi="Arial" w:cs="Arial"/>
        </w:rPr>
      </w:pPr>
      <w:r w:rsidRPr="006F08B9">
        <w:rPr>
          <w:rFonts w:ascii="Arial" w:hAnsi="Arial" w:cs="Arial"/>
        </w:rPr>
        <w:t xml:space="preserve">                        </w:t>
      </w:r>
    </w:p>
    <w:p w:rsidR="00041925" w:rsidRDefault="00041925" w:rsidP="00041925">
      <w:pPr>
        <w:pStyle w:val="Odsekzoznamu"/>
        <w:numPr>
          <w:ilvl w:val="1"/>
          <w:numId w:val="4"/>
        </w:numPr>
        <w:rPr>
          <w:rFonts w:ascii="Arial" w:hAnsi="Arial" w:cs="Arial"/>
        </w:rPr>
      </w:pPr>
      <w:r w:rsidRPr="00041925">
        <w:rPr>
          <w:rFonts w:ascii="Arial" w:hAnsi="Arial" w:cs="Arial"/>
        </w:rPr>
        <w:t>priebeh konania pred občianskym súdom</w:t>
      </w:r>
    </w:p>
    <w:p w:rsidR="00504AEF" w:rsidRDefault="00504AEF" w:rsidP="00504AEF">
      <w:pPr>
        <w:pStyle w:val="Odsekzoznamu"/>
        <w:numPr>
          <w:ilvl w:val="2"/>
          <w:numId w:val="4"/>
        </w:numPr>
        <w:rPr>
          <w:rFonts w:ascii="Arial" w:hAnsi="Arial" w:cs="Arial"/>
        </w:rPr>
      </w:pPr>
      <w:hyperlink r:id="rId5" w:history="1">
        <w:proofErr w:type="spellStart"/>
        <w:r w:rsidRPr="00504AEF">
          <w:rPr>
            <w:rStyle w:val="Hypertextovprepojenie"/>
            <w:rFonts w:ascii="Arial" w:hAnsi="Arial" w:cs="Arial"/>
          </w:rPr>
          <w:t>pan</w:t>
        </w:r>
        <w:proofErr w:type="spellEnd"/>
      </w:hyperlink>
    </w:p>
    <w:p w:rsidR="00504AEF" w:rsidRPr="00504AEF" w:rsidRDefault="00504AEF" w:rsidP="00504AEF">
      <w:pPr>
        <w:numPr>
          <w:ilvl w:val="1"/>
          <w:numId w:val="4"/>
        </w:numPr>
        <w:rPr>
          <w:rFonts w:ascii="Arial" w:hAnsi="Arial" w:cs="Arial"/>
        </w:rPr>
      </w:pPr>
      <w:r>
        <w:rPr>
          <w:rFonts w:ascii="Arial" w:hAnsi="Arial" w:cs="Arial"/>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43.15pt;margin-top:4.15pt;width:87pt;height:63pt;z-index:251658240"/>
        </w:pict>
      </w:r>
      <w:r w:rsidR="00041925" w:rsidRPr="00504AEF">
        <w:rPr>
          <w:rFonts w:ascii="Arial" w:hAnsi="Arial" w:cs="Arial"/>
        </w:rPr>
        <w:t>funkcie, zásady a pramene trestného  práva</w:t>
      </w:r>
    </w:p>
    <w:p w:rsidR="00041925" w:rsidRDefault="00041925" w:rsidP="00041925">
      <w:pPr>
        <w:numPr>
          <w:ilvl w:val="1"/>
          <w:numId w:val="4"/>
        </w:numPr>
        <w:rPr>
          <w:rFonts w:ascii="Arial" w:hAnsi="Arial" w:cs="Arial"/>
        </w:rPr>
      </w:pPr>
      <w:r>
        <w:rPr>
          <w:rFonts w:ascii="Arial" w:hAnsi="Arial" w:cs="Arial"/>
        </w:rPr>
        <w:t>trestný čin a skutková podstata trestného činu</w:t>
      </w:r>
    </w:p>
    <w:p w:rsidR="00041925" w:rsidRDefault="00041925" w:rsidP="00041925">
      <w:pPr>
        <w:numPr>
          <w:ilvl w:val="1"/>
          <w:numId w:val="4"/>
        </w:numPr>
        <w:rPr>
          <w:rFonts w:ascii="Arial" w:hAnsi="Arial" w:cs="Arial"/>
        </w:rPr>
      </w:pPr>
      <w:r>
        <w:rPr>
          <w:rFonts w:ascii="Arial" w:hAnsi="Arial" w:cs="Arial"/>
        </w:rPr>
        <w:t>trestné činy proti republike</w:t>
      </w:r>
      <w:r w:rsidR="00504AEF">
        <w:rPr>
          <w:rFonts w:ascii="Arial" w:hAnsi="Arial" w:cs="Arial"/>
        </w:rPr>
        <w:t xml:space="preserve">                                                                            </w:t>
      </w:r>
      <w:hyperlink r:id="rId6" w:history="1">
        <w:r w:rsidR="00504AEF" w:rsidRPr="00504AEF">
          <w:rPr>
            <w:rStyle w:val="Hypertextovprepojenie"/>
            <w:rFonts w:ascii="Arial" w:hAnsi="Arial" w:cs="Arial"/>
          </w:rPr>
          <w:t>tu</w:t>
        </w:r>
      </w:hyperlink>
    </w:p>
    <w:p w:rsidR="00041925" w:rsidRDefault="00041925" w:rsidP="00041925">
      <w:pPr>
        <w:numPr>
          <w:ilvl w:val="1"/>
          <w:numId w:val="4"/>
        </w:numPr>
        <w:rPr>
          <w:rFonts w:ascii="Arial" w:hAnsi="Arial" w:cs="Arial"/>
        </w:rPr>
      </w:pPr>
      <w:r>
        <w:rPr>
          <w:rFonts w:ascii="Arial" w:hAnsi="Arial" w:cs="Arial"/>
        </w:rPr>
        <w:t>trestné činy vojenské</w:t>
      </w:r>
    </w:p>
    <w:p w:rsidR="00041925" w:rsidRDefault="00041925" w:rsidP="00041925">
      <w:pPr>
        <w:numPr>
          <w:ilvl w:val="1"/>
          <w:numId w:val="4"/>
        </w:numPr>
        <w:rPr>
          <w:rFonts w:ascii="Arial" w:hAnsi="Arial" w:cs="Arial"/>
        </w:rPr>
      </w:pPr>
      <w:r>
        <w:rPr>
          <w:rFonts w:ascii="Arial" w:hAnsi="Arial" w:cs="Arial"/>
        </w:rPr>
        <w:t>trestné činy proti mieru, proti ľudskosti a trestné činy vojnové</w:t>
      </w:r>
    </w:p>
    <w:p w:rsidR="00FE73F2" w:rsidRDefault="00FE73F2" w:rsidP="00041925">
      <w:pPr>
        <w:numPr>
          <w:ilvl w:val="1"/>
          <w:numId w:val="4"/>
        </w:numPr>
        <w:rPr>
          <w:rFonts w:ascii="Arial" w:hAnsi="Arial" w:cs="Arial"/>
        </w:rPr>
      </w:pPr>
    </w:p>
    <w:p w:rsidR="00041925" w:rsidRDefault="00041925" w:rsidP="00041925">
      <w:pPr>
        <w:numPr>
          <w:ilvl w:val="1"/>
          <w:numId w:val="4"/>
        </w:numPr>
        <w:rPr>
          <w:rFonts w:ascii="Arial" w:hAnsi="Arial" w:cs="Arial"/>
        </w:rPr>
      </w:pPr>
      <w:r>
        <w:rPr>
          <w:rFonts w:ascii="Arial" w:hAnsi="Arial" w:cs="Arial"/>
        </w:rPr>
        <w:t>správa majetku štátu</w:t>
      </w:r>
      <w:r w:rsidR="00FE73F2">
        <w:rPr>
          <w:rFonts w:ascii="Arial" w:hAnsi="Arial" w:cs="Arial"/>
        </w:rPr>
        <w:t xml:space="preserve"> </w:t>
      </w:r>
      <w:r w:rsidR="00FE73F2">
        <w:t>278/1993 Z.z.</w:t>
      </w:r>
    </w:p>
    <w:p w:rsidR="00FE73F2" w:rsidRDefault="00FE73F2" w:rsidP="00FE73F2">
      <w:pPr>
        <w:pStyle w:val="Nadpis5"/>
      </w:pPr>
      <w:r>
        <w:t>Predmet a rozsah úpravy</w:t>
      </w:r>
    </w:p>
    <w:p w:rsidR="00FE73F2" w:rsidRPr="00FE73F2" w:rsidRDefault="00FE73F2" w:rsidP="00FE73F2">
      <w:pPr>
        <w:numPr>
          <w:ilvl w:val="2"/>
          <w:numId w:val="4"/>
        </w:numPr>
        <w:rPr>
          <w:rFonts w:ascii="Arial" w:hAnsi="Arial" w:cs="Arial"/>
        </w:rPr>
      </w:pPr>
      <w:r>
        <w:rPr>
          <w:rFonts w:ascii="ms sans serif" w:hAnsi="ms sans serif"/>
          <w:color w:val="000000"/>
          <w:sz w:val="20"/>
          <w:szCs w:val="20"/>
        </w:rPr>
        <w:br/>
        <w:t>(1) Tento zákon upravuje správu majetku vo vlastníctve Slovenskej republiky (ďalej len "majetok štátu") vo verejnoprospešnej a nepodnikateľskej sfére, ktorú vykonáva správca majetku štátu (ďalej len "správca"), a to</w:t>
      </w:r>
      <w:r>
        <w:rPr>
          <w:rFonts w:ascii="ms sans serif" w:hAnsi="ms sans serif"/>
          <w:color w:val="000000"/>
          <w:sz w:val="20"/>
          <w:szCs w:val="20"/>
        </w:rPr>
        <w:br/>
      </w:r>
      <w:r>
        <w:rPr>
          <w:rFonts w:ascii="ms sans serif" w:hAnsi="ms sans serif"/>
          <w:color w:val="000000"/>
          <w:sz w:val="20"/>
          <w:szCs w:val="20"/>
        </w:rPr>
        <w:br/>
        <w:t>a) štátna rozpočtová organizácia a štátna príspevková organizácia, 1)</w:t>
      </w:r>
      <w:r>
        <w:rPr>
          <w:rFonts w:ascii="ms sans serif" w:hAnsi="ms sans serif"/>
          <w:color w:val="000000"/>
          <w:sz w:val="20"/>
          <w:szCs w:val="20"/>
        </w:rPr>
        <w:br/>
        <w:t>b) štátny fond, 2)</w:t>
      </w:r>
      <w:r>
        <w:rPr>
          <w:rFonts w:ascii="ms sans serif" w:hAnsi="ms sans serif"/>
          <w:color w:val="000000"/>
          <w:sz w:val="20"/>
          <w:szCs w:val="20"/>
        </w:rPr>
        <w:br/>
        <w:t xml:space="preserve">c) verejnoprávna inštitúcia, ak na základe zákona 3) spravuje majetok štátu, </w:t>
      </w:r>
      <w:r>
        <w:rPr>
          <w:rFonts w:ascii="ms sans serif" w:hAnsi="ms sans serif"/>
          <w:color w:val="000000"/>
          <w:sz w:val="20"/>
          <w:szCs w:val="20"/>
        </w:rPr>
        <w:br/>
        <w:t>d) iná právnická osoba, ak na základe zákona 3a) spravuje majetok štátu.</w:t>
      </w:r>
      <w:r>
        <w:rPr>
          <w:rFonts w:ascii="ms sans serif" w:hAnsi="ms sans serif"/>
          <w:color w:val="000000"/>
          <w:sz w:val="20"/>
          <w:szCs w:val="20"/>
        </w:rPr>
        <w:br/>
      </w:r>
      <w:r>
        <w:rPr>
          <w:rFonts w:ascii="ms sans serif" w:hAnsi="ms sans serif"/>
          <w:color w:val="000000"/>
          <w:sz w:val="20"/>
          <w:szCs w:val="20"/>
        </w:rPr>
        <w:br/>
        <w:t>(2) Tento zákon sa nevzťahuje na</w:t>
      </w:r>
      <w:r>
        <w:rPr>
          <w:rFonts w:ascii="ms sans serif" w:hAnsi="ms sans serif"/>
          <w:color w:val="000000"/>
          <w:sz w:val="20"/>
          <w:szCs w:val="20"/>
        </w:rPr>
        <w:br/>
      </w:r>
      <w:r>
        <w:rPr>
          <w:rFonts w:ascii="ms sans serif" w:hAnsi="ms sans serif"/>
          <w:color w:val="000000"/>
          <w:sz w:val="20"/>
          <w:szCs w:val="20"/>
        </w:rPr>
        <w:br/>
        <w:t xml:space="preserve">a) nakladanie s majetkom štátu, pri ktorom dochádza k plneniu záväzkov 4) v rámci predmetu činnosti správcu alebo v súvislosti s ním, </w:t>
      </w:r>
      <w:r>
        <w:rPr>
          <w:rFonts w:ascii="ms sans serif" w:hAnsi="ms sans serif"/>
          <w:color w:val="000000"/>
          <w:sz w:val="20"/>
          <w:szCs w:val="20"/>
        </w:rPr>
        <w:br/>
        <w:t>b) nakladanie s majetkom štátu, ktoré upravujú osobitné predpisy, 5)</w:t>
      </w:r>
      <w:r>
        <w:rPr>
          <w:rFonts w:ascii="ms sans serif" w:hAnsi="ms sans serif"/>
          <w:color w:val="000000"/>
          <w:sz w:val="20"/>
          <w:szCs w:val="20"/>
        </w:rPr>
        <w:br/>
        <w:t>c) hospodárenie s peňažnými prostriedkami štátu, ktoré upravuje osobitný predpis, 5a)</w:t>
      </w:r>
      <w:r>
        <w:rPr>
          <w:rFonts w:ascii="ms sans serif" w:hAnsi="ms sans serif"/>
          <w:color w:val="000000"/>
          <w:sz w:val="20"/>
          <w:szCs w:val="20"/>
        </w:rPr>
        <w:br/>
        <w:t>d) správu cenných papierov. 6)</w:t>
      </w:r>
      <w:r>
        <w:rPr>
          <w:rFonts w:ascii="ms sans serif" w:hAnsi="ms sans serif"/>
          <w:color w:val="000000"/>
          <w:sz w:val="20"/>
          <w:szCs w:val="20"/>
        </w:rPr>
        <w:br/>
      </w:r>
      <w:r>
        <w:rPr>
          <w:rFonts w:ascii="ms sans serif" w:hAnsi="ms sans serif"/>
          <w:color w:val="000000"/>
          <w:sz w:val="20"/>
          <w:szCs w:val="20"/>
        </w:rPr>
        <w:br/>
        <w:t xml:space="preserve">(3) Medzinárodná zmluva, ktorou je Slovenská republika viazaná, má prednosť pred ustanoveniami tohto zákona. </w:t>
      </w:r>
    </w:p>
    <w:p w:rsidR="00FE73F2" w:rsidRDefault="00FE73F2" w:rsidP="00FE73F2">
      <w:pPr>
        <w:ind w:left="1224"/>
        <w:rPr>
          <w:rFonts w:ascii="ms sans serif" w:hAnsi="ms sans serif"/>
          <w:color w:val="000000"/>
          <w:sz w:val="20"/>
          <w:szCs w:val="20"/>
        </w:rPr>
      </w:pPr>
    </w:p>
    <w:p w:rsidR="00FE73F2" w:rsidRPr="00FE73F2" w:rsidRDefault="00FE73F2" w:rsidP="00FE73F2">
      <w:pPr>
        <w:pStyle w:val="Odsekzoznamu"/>
        <w:numPr>
          <w:ilvl w:val="0"/>
          <w:numId w:val="11"/>
        </w:numPr>
        <w:rPr>
          <w:rFonts w:ascii="Arial" w:hAnsi="Arial" w:cs="Arial"/>
        </w:rPr>
      </w:pPr>
      <w:r w:rsidRPr="00FE73F2">
        <w:rPr>
          <w:rFonts w:ascii="ms sans serif" w:hAnsi="ms sans serif"/>
          <w:color w:val="000000"/>
          <w:sz w:val="20"/>
          <w:szCs w:val="20"/>
        </w:rPr>
        <w:t>Na účely tohto zákona majetkom štátu sú veci vo vlastníctve Slovenskej republiky vrátane finančných prostriedkov, ako aj pohľadávky a iné majetkové práva Slovenskej republiky.</w:t>
      </w:r>
      <w:r w:rsidRPr="00FE73F2">
        <w:rPr>
          <w:rFonts w:ascii="ms sans serif" w:hAnsi="ms sans serif"/>
          <w:color w:val="000000"/>
          <w:sz w:val="20"/>
          <w:szCs w:val="20"/>
        </w:rPr>
        <w:br/>
      </w:r>
    </w:p>
    <w:p w:rsidR="00FE73F2" w:rsidRPr="00FE73F2" w:rsidRDefault="00FE73F2" w:rsidP="00FE73F2">
      <w:pPr>
        <w:pStyle w:val="Odsekzoznamu"/>
        <w:numPr>
          <w:ilvl w:val="0"/>
          <w:numId w:val="11"/>
        </w:numPr>
        <w:rPr>
          <w:rFonts w:ascii="Arial" w:hAnsi="Arial" w:cs="Arial"/>
        </w:rPr>
      </w:pPr>
      <w:r>
        <w:rPr>
          <w:rFonts w:ascii="ms sans serif" w:hAnsi="ms sans serif"/>
          <w:color w:val="000000"/>
          <w:sz w:val="20"/>
          <w:szCs w:val="20"/>
        </w:rPr>
        <w:t>(1) Správa majetku štátu je súhrn oprávnení a povinností správcu k tej časti majetku štátu, ktorý mu štát zveril do správy.</w:t>
      </w:r>
      <w:r>
        <w:rPr>
          <w:rFonts w:ascii="ms sans serif" w:hAnsi="ms sans serif"/>
          <w:color w:val="000000"/>
          <w:sz w:val="20"/>
          <w:szCs w:val="20"/>
        </w:rPr>
        <w:br/>
      </w:r>
      <w:r>
        <w:rPr>
          <w:rFonts w:ascii="ms sans serif" w:hAnsi="ms sans serif"/>
          <w:color w:val="000000"/>
          <w:sz w:val="20"/>
          <w:szCs w:val="20"/>
        </w:rPr>
        <w:br/>
        <w:t>(2) Správca je oprávnený a povinný majetok štátu užívať na plnenie úloh v rámci predmetu činnosti alebo v súvislosti s ním, nakladať s ním podľa tohto zákona, udržiavať ho v riadnom stave, využívať všetky právne prostriedky na jeho ochranu a dbať, aby nedošlo najmä k jeho poškodeniu, strate, zneužitiu alebo zmenšeniu.</w:t>
      </w:r>
      <w:r>
        <w:rPr>
          <w:rFonts w:ascii="ms sans serif" w:hAnsi="ms sans serif"/>
          <w:color w:val="000000"/>
          <w:sz w:val="20"/>
          <w:szCs w:val="20"/>
        </w:rPr>
        <w:br/>
      </w:r>
    </w:p>
    <w:p w:rsidR="00041925" w:rsidRDefault="00041925" w:rsidP="00041925">
      <w:pPr>
        <w:numPr>
          <w:ilvl w:val="1"/>
          <w:numId w:val="4"/>
        </w:numPr>
        <w:rPr>
          <w:rFonts w:ascii="Arial" w:hAnsi="Arial" w:cs="Arial"/>
        </w:rPr>
      </w:pPr>
      <w:r>
        <w:rPr>
          <w:rFonts w:ascii="Arial" w:hAnsi="Arial" w:cs="Arial"/>
        </w:rPr>
        <w:t>verejná súťaž – verejný prísľub</w:t>
      </w:r>
    </w:p>
    <w:p w:rsidR="00041925" w:rsidRDefault="00041925" w:rsidP="00041925">
      <w:pPr>
        <w:numPr>
          <w:ilvl w:val="1"/>
          <w:numId w:val="4"/>
        </w:numPr>
        <w:rPr>
          <w:rFonts w:ascii="Arial" w:hAnsi="Arial" w:cs="Arial"/>
        </w:rPr>
      </w:pPr>
      <w:r>
        <w:rPr>
          <w:rFonts w:ascii="Arial" w:hAnsi="Arial" w:cs="Arial"/>
        </w:rPr>
        <w:lastRenderedPageBreak/>
        <w:t>slobodný prístup k informáciám</w:t>
      </w:r>
    </w:p>
    <w:p w:rsidR="00041925" w:rsidRDefault="00041925" w:rsidP="00041925">
      <w:pPr>
        <w:numPr>
          <w:ilvl w:val="1"/>
          <w:numId w:val="4"/>
        </w:numPr>
        <w:rPr>
          <w:rFonts w:ascii="Arial" w:hAnsi="Arial" w:cs="Arial"/>
        </w:rPr>
      </w:pPr>
      <w:r>
        <w:rPr>
          <w:rFonts w:ascii="Arial" w:hAnsi="Arial" w:cs="Arial"/>
        </w:rPr>
        <w:t>sťažnosti a petície</w:t>
      </w:r>
    </w:p>
    <w:p w:rsidR="00041925" w:rsidRDefault="00041925" w:rsidP="00041925">
      <w:pPr>
        <w:numPr>
          <w:ilvl w:val="1"/>
          <w:numId w:val="4"/>
        </w:numPr>
        <w:rPr>
          <w:rFonts w:ascii="Arial" w:hAnsi="Arial" w:cs="Arial"/>
        </w:rPr>
      </w:pPr>
      <w:r>
        <w:rPr>
          <w:rFonts w:ascii="Arial" w:hAnsi="Arial" w:cs="Arial"/>
        </w:rPr>
        <w:t>služby na podporu ozbrojených síl</w:t>
      </w:r>
      <w:r w:rsidR="007F54D8" w:rsidRPr="007F54D8">
        <w:rPr>
          <w:rFonts w:ascii="Arial" w:hAnsi="Arial" w:cs="Arial"/>
        </w:rPr>
        <w:sym w:font="Wingdings" w:char="F0E0"/>
      </w:r>
      <w:r w:rsidR="007F54D8">
        <w:rPr>
          <w:rFonts w:ascii="Arial" w:hAnsi="Arial" w:cs="Arial"/>
        </w:rPr>
        <w:t xml:space="preserve"> </w:t>
      </w:r>
      <w:hyperlink r:id="rId7" w:history="1">
        <w:r w:rsidR="007F54D8" w:rsidRPr="007F54D8">
          <w:rPr>
            <w:rStyle w:val="Hypertextovprepojenie"/>
            <w:rFonts w:ascii="Arial" w:hAnsi="Arial" w:cs="Arial"/>
          </w:rPr>
          <w:t>tu</w:t>
        </w:r>
      </w:hyperlink>
    </w:p>
    <w:p w:rsidR="0025085D" w:rsidRDefault="0025085D"/>
    <w:sectPr w:rsidR="0025085D" w:rsidSect="002508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EE"/>
    <w:family w:val="swiss"/>
    <w:pitch w:val="variable"/>
    <w:sig w:usb0="E10002FF" w:usb1="4000ACFF" w:usb2="00000009" w:usb3="00000000" w:csb0="0000019F" w:csb1="00000000"/>
  </w:font>
  <w:font w:name="ITCBookmanEE-Bold">
    <w:panose1 w:val="00000000000000000000"/>
    <w:charset w:val="EE"/>
    <w:family w:val="auto"/>
    <w:notTrueType/>
    <w:pitch w:val="default"/>
    <w:sig w:usb0="00000005" w:usb1="00000000" w:usb2="00000000" w:usb3="00000000" w:csb0="00000002" w:csb1="00000000"/>
  </w:font>
  <w:font w:name="ITCBookmanEE">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272AF"/>
    <w:multiLevelType w:val="hybridMultilevel"/>
    <w:tmpl w:val="DEA4ED78"/>
    <w:lvl w:ilvl="0" w:tplc="A300B04E">
      <w:start w:val="1"/>
      <w:numFmt w:val="bullet"/>
      <w:lvlText w:val="•"/>
      <w:lvlJc w:val="left"/>
      <w:pPr>
        <w:tabs>
          <w:tab w:val="num" w:pos="720"/>
        </w:tabs>
        <w:ind w:left="720" w:hanging="360"/>
      </w:pPr>
      <w:rPr>
        <w:rFonts w:ascii="Times New Roman" w:hAnsi="Times New Roman" w:hint="default"/>
      </w:rPr>
    </w:lvl>
    <w:lvl w:ilvl="1" w:tplc="30ACBEC2" w:tentative="1">
      <w:start w:val="1"/>
      <w:numFmt w:val="bullet"/>
      <w:lvlText w:val="•"/>
      <w:lvlJc w:val="left"/>
      <w:pPr>
        <w:tabs>
          <w:tab w:val="num" w:pos="1440"/>
        </w:tabs>
        <w:ind w:left="1440" w:hanging="360"/>
      </w:pPr>
      <w:rPr>
        <w:rFonts w:ascii="Times New Roman" w:hAnsi="Times New Roman" w:hint="default"/>
      </w:rPr>
    </w:lvl>
    <w:lvl w:ilvl="2" w:tplc="CCA67FBC" w:tentative="1">
      <w:start w:val="1"/>
      <w:numFmt w:val="bullet"/>
      <w:lvlText w:val="•"/>
      <w:lvlJc w:val="left"/>
      <w:pPr>
        <w:tabs>
          <w:tab w:val="num" w:pos="2160"/>
        </w:tabs>
        <w:ind w:left="2160" w:hanging="360"/>
      </w:pPr>
      <w:rPr>
        <w:rFonts w:ascii="Times New Roman" w:hAnsi="Times New Roman" w:hint="default"/>
      </w:rPr>
    </w:lvl>
    <w:lvl w:ilvl="3" w:tplc="EDDEFC28" w:tentative="1">
      <w:start w:val="1"/>
      <w:numFmt w:val="bullet"/>
      <w:lvlText w:val="•"/>
      <w:lvlJc w:val="left"/>
      <w:pPr>
        <w:tabs>
          <w:tab w:val="num" w:pos="2880"/>
        </w:tabs>
        <w:ind w:left="2880" w:hanging="360"/>
      </w:pPr>
      <w:rPr>
        <w:rFonts w:ascii="Times New Roman" w:hAnsi="Times New Roman" w:hint="default"/>
      </w:rPr>
    </w:lvl>
    <w:lvl w:ilvl="4" w:tplc="50D69E40" w:tentative="1">
      <w:start w:val="1"/>
      <w:numFmt w:val="bullet"/>
      <w:lvlText w:val="•"/>
      <w:lvlJc w:val="left"/>
      <w:pPr>
        <w:tabs>
          <w:tab w:val="num" w:pos="3600"/>
        </w:tabs>
        <w:ind w:left="3600" w:hanging="360"/>
      </w:pPr>
      <w:rPr>
        <w:rFonts w:ascii="Times New Roman" w:hAnsi="Times New Roman" w:hint="default"/>
      </w:rPr>
    </w:lvl>
    <w:lvl w:ilvl="5" w:tplc="7526C5F2" w:tentative="1">
      <w:start w:val="1"/>
      <w:numFmt w:val="bullet"/>
      <w:lvlText w:val="•"/>
      <w:lvlJc w:val="left"/>
      <w:pPr>
        <w:tabs>
          <w:tab w:val="num" w:pos="4320"/>
        </w:tabs>
        <w:ind w:left="4320" w:hanging="360"/>
      </w:pPr>
      <w:rPr>
        <w:rFonts w:ascii="Times New Roman" w:hAnsi="Times New Roman" w:hint="default"/>
      </w:rPr>
    </w:lvl>
    <w:lvl w:ilvl="6" w:tplc="82DEDE0E" w:tentative="1">
      <w:start w:val="1"/>
      <w:numFmt w:val="bullet"/>
      <w:lvlText w:val="•"/>
      <w:lvlJc w:val="left"/>
      <w:pPr>
        <w:tabs>
          <w:tab w:val="num" w:pos="5040"/>
        </w:tabs>
        <w:ind w:left="5040" w:hanging="360"/>
      </w:pPr>
      <w:rPr>
        <w:rFonts w:ascii="Times New Roman" w:hAnsi="Times New Roman" w:hint="default"/>
      </w:rPr>
    </w:lvl>
    <w:lvl w:ilvl="7" w:tplc="5A062EBA" w:tentative="1">
      <w:start w:val="1"/>
      <w:numFmt w:val="bullet"/>
      <w:lvlText w:val="•"/>
      <w:lvlJc w:val="left"/>
      <w:pPr>
        <w:tabs>
          <w:tab w:val="num" w:pos="5760"/>
        </w:tabs>
        <w:ind w:left="5760" w:hanging="360"/>
      </w:pPr>
      <w:rPr>
        <w:rFonts w:ascii="Times New Roman" w:hAnsi="Times New Roman" w:hint="default"/>
      </w:rPr>
    </w:lvl>
    <w:lvl w:ilvl="8" w:tplc="1076E71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5EC2D8C"/>
    <w:multiLevelType w:val="hybridMultilevel"/>
    <w:tmpl w:val="728A7EE8"/>
    <w:lvl w:ilvl="0" w:tplc="99B2E7E2">
      <w:numFmt w:val="bullet"/>
      <w:lvlText w:val="-"/>
      <w:lvlJc w:val="left"/>
      <w:pPr>
        <w:tabs>
          <w:tab w:val="num" w:pos="720"/>
        </w:tabs>
        <w:ind w:left="720" w:hanging="360"/>
      </w:pPr>
      <w:rPr>
        <w:rFonts w:ascii="Arial" w:eastAsia="Times New Roman" w:hAnsi="Arial" w:cs="Aria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
    <w:nsid w:val="161014D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AC15A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A26FB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7297A05"/>
    <w:multiLevelType w:val="multilevel"/>
    <w:tmpl w:val="0FD257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9537D1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AC7438"/>
    <w:multiLevelType w:val="hybridMultilevel"/>
    <w:tmpl w:val="A66E32AE"/>
    <w:lvl w:ilvl="0" w:tplc="99C24B28">
      <w:start w:val="1"/>
      <w:numFmt w:val="decimal"/>
      <w:lvlText w:val="(%1)"/>
      <w:lvlJc w:val="left"/>
      <w:pPr>
        <w:ind w:left="1584" w:hanging="360"/>
      </w:pPr>
      <w:rPr>
        <w:rFonts w:ascii="ms sans serif" w:hAnsi="ms sans serif" w:cs="Times New Roman" w:hint="default"/>
        <w:color w:val="000000"/>
        <w:sz w:val="20"/>
      </w:rPr>
    </w:lvl>
    <w:lvl w:ilvl="1" w:tplc="041B0019" w:tentative="1">
      <w:start w:val="1"/>
      <w:numFmt w:val="lowerLetter"/>
      <w:lvlText w:val="%2."/>
      <w:lvlJc w:val="left"/>
      <w:pPr>
        <w:ind w:left="2304" w:hanging="360"/>
      </w:pPr>
    </w:lvl>
    <w:lvl w:ilvl="2" w:tplc="041B001B" w:tentative="1">
      <w:start w:val="1"/>
      <w:numFmt w:val="lowerRoman"/>
      <w:lvlText w:val="%3."/>
      <w:lvlJc w:val="right"/>
      <w:pPr>
        <w:ind w:left="3024" w:hanging="180"/>
      </w:pPr>
    </w:lvl>
    <w:lvl w:ilvl="3" w:tplc="041B000F" w:tentative="1">
      <w:start w:val="1"/>
      <w:numFmt w:val="decimal"/>
      <w:lvlText w:val="%4."/>
      <w:lvlJc w:val="left"/>
      <w:pPr>
        <w:ind w:left="3744" w:hanging="360"/>
      </w:pPr>
    </w:lvl>
    <w:lvl w:ilvl="4" w:tplc="041B0019" w:tentative="1">
      <w:start w:val="1"/>
      <w:numFmt w:val="lowerLetter"/>
      <w:lvlText w:val="%5."/>
      <w:lvlJc w:val="left"/>
      <w:pPr>
        <w:ind w:left="4464" w:hanging="360"/>
      </w:pPr>
    </w:lvl>
    <w:lvl w:ilvl="5" w:tplc="041B001B" w:tentative="1">
      <w:start w:val="1"/>
      <w:numFmt w:val="lowerRoman"/>
      <w:lvlText w:val="%6."/>
      <w:lvlJc w:val="right"/>
      <w:pPr>
        <w:ind w:left="5184" w:hanging="180"/>
      </w:pPr>
    </w:lvl>
    <w:lvl w:ilvl="6" w:tplc="041B000F" w:tentative="1">
      <w:start w:val="1"/>
      <w:numFmt w:val="decimal"/>
      <w:lvlText w:val="%7."/>
      <w:lvlJc w:val="left"/>
      <w:pPr>
        <w:ind w:left="5904" w:hanging="360"/>
      </w:pPr>
    </w:lvl>
    <w:lvl w:ilvl="7" w:tplc="041B0019" w:tentative="1">
      <w:start w:val="1"/>
      <w:numFmt w:val="lowerLetter"/>
      <w:lvlText w:val="%8."/>
      <w:lvlJc w:val="left"/>
      <w:pPr>
        <w:ind w:left="6624" w:hanging="360"/>
      </w:pPr>
    </w:lvl>
    <w:lvl w:ilvl="8" w:tplc="041B001B" w:tentative="1">
      <w:start w:val="1"/>
      <w:numFmt w:val="lowerRoman"/>
      <w:lvlText w:val="%9."/>
      <w:lvlJc w:val="right"/>
      <w:pPr>
        <w:ind w:left="7344" w:hanging="180"/>
      </w:pPr>
    </w:lvl>
  </w:abstractNum>
  <w:abstractNum w:abstractNumId="8">
    <w:nsid w:val="79102FFE"/>
    <w:multiLevelType w:val="hybridMultilevel"/>
    <w:tmpl w:val="C914AC1C"/>
    <w:lvl w:ilvl="0" w:tplc="623CFEE0">
      <w:start w:val="1"/>
      <w:numFmt w:val="bullet"/>
      <w:lvlText w:val="•"/>
      <w:lvlJc w:val="left"/>
      <w:pPr>
        <w:tabs>
          <w:tab w:val="num" w:pos="720"/>
        </w:tabs>
        <w:ind w:left="720" w:hanging="360"/>
      </w:pPr>
      <w:rPr>
        <w:rFonts w:ascii="Times New Roman" w:hAnsi="Times New Roman" w:hint="default"/>
      </w:rPr>
    </w:lvl>
    <w:lvl w:ilvl="1" w:tplc="5D26F850" w:tentative="1">
      <w:start w:val="1"/>
      <w:numFmt w:val="bullet"/>
      <w:lvlText w:val="•"/>
      <w:lvlJc w:val="left"/>
      <w:pPr>
        <w:tabs>
          <w:tab w:val="num" w:pos="1440"/>
        </w:tabs>
        <w:ind w:left="1440" w:hanging="360"/>
      </w:pPr>
      <w:rPr>
        <w:rFonts w:ascii="Times New Roman" w:hAnsi="Times New Roman" w:hint="default"/>
      </w:rPr>
    </w:lvl>
    <w:lvl w:ilvl="2" w:tplc="D5C0A1BE" w:tentative="1">
      <w:start w:val="1"/>
      <w:numFmt w:val="bullet"/>
      <w:lvlText w:val="•"/>
      <w:lvlJc w:val="left"/>
      <w:pPr>
        <w:tabs>
          <w:tab w:val="num" w:pos="2160"/>
        </w:tabs>
        <w:ind w:left="2160" w:hanging="360"/>
      </w:pPr>
      <w:rPr>
        <w:rFonts w:ascii="Times New Roman" w:hAnsi="Times New Roman" w:hint="default"/>
      </w:rPr>
    </w:lvl>
    <w:lvl w:ilvl="3" w:tplc="8C9CC860" w:tentative="1">
      <w:start w:val="1"/>
      <w:numFmt w:val="bullet"/>
      <w:lvlText w:val="•"/>
      <w:lvlJc w:val="left"/>
      <w:pPr>
        <w:tabs>
          <w:tab w:val="num" w:pos="2880"/>
        </w:tabs>
        <w:ind w:left="2880" w:hanging="360"/>
      </w:pPr>
      <w:rPr>
        <w:rFonts w:ascii="Times New Roman" w:hAnsi="Times New Roman" w:hint="default"/>
      </w:rPr>
    </w:lvl>
    <w:lvl w:ilvl="4" w:tplc="BF2A645A" w:tentative="1">
      <w:start w:val="1"/>
      <w:numFmt w:val="bullet"/>
      <w:lvlText w:val="•"/>
      <w:lvlJc w:val="left"/>
      <w:pPr>
        <w:tabs>
          <w:tab w:val="num" w:pos="3600"/>
        </w:tabs>
        <w:ind w:left="3600" w:hanging="360"/>
      </w:pPr>
      <w:rPr>
        <w:rFonts w:ascii="Times New Roman" w:hAnsi="Times New Roman" w:hint="default"/>
      </w:rPr>
    </w:lvl>
    <w:lvl w:ilvl="5" w:tplc="636809B6" w:tentative="1">
      <w:start w:val="1"/>
      <w:numFmt w:val="bullet"/>
      <w:lvlText w:val="•"/>
      <w:lvlJc w:val="left"/>
      <w:pPr>
        <w:tabs>
          <w:tab w:val="num" w:pos="4320"/>
        </w:tabs>
        <w:ind w:left="4320" w:hanging="360"/>
      </w:pPr>
      <w:rPr>
        <w:rFonts w:ascii="Times New Roman" w:hAnsi="Times New Roman" w:hint="default"/>
      </w:rPr>
    </w:lvl>
    <w:lvl w:ilvl="6" w:tplc="ED0478B4" w:tentative="1">
      <w:start w:val="1"/>
      <w:numFmt w:val="bullet"/>
      <w:lvlText w:val="•"/>
      <w:lvlJc w:val="left"/>
      <w:pPr>
        <w:tabs>
          <w:tab w:val="num" w:pos="5040"/>
        </w:tabs>
        <w:ind w:left="5040" w:hanging="360"/>
      </w:pPr>
      <w:rPr>
        <w:rFonts w:ascii="Times New Roman" w:hAnsi="Times New Roman" w:hint="default"/>
      </w:rPr>
    </w:lvl>
    <w:lvl w:ilvl="7" w:tplc="FC726DA6" w:tentative="1">
      <w:start w:val="1"/>
      <w:numFmt w:val="bullet"/>
      <w:lvlText w:val="•"/>
      <w:lvlJc w:val="left"/>
      <w:pPr>
        <w:tabs>
          <w:tab w:val="num" w:pos="5760"/>
        </w:tabs>
        <w:ind w:left="5760" w:hanging="360"/>
      </w:pPr>
      <w:rPr>
        <w:rFonts w:ascii="Times New Roman" w:hAnsi="Times New Roman" w:hint="default"/>
      </w:rPr>
    </w:lvl>
    <w:lvl w:ilvl="8" w:tplc="D11A577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F386E09"/>
    <w:multiLevelType w:val="hybridMultilevel"/>
    <w:tmpl w:val="0FD257DA"/>
    <w:lvl w:ilvl="0" w:tplc="C3A875D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4"/>
  </w:num>
  <w:num w:numId="6">
    <w:abstractNumId w:val="6"/>
  </w:num>
  <w:num w:numId="7">
    <w:abstractNumId w:val="9"/>
  </w:num>
  <w:num w:numId="8">
    <w:abstractNumId w:val="5"/>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1925"/>
    <w:rsid w:val="00041925"/>
    <w:rsid w:val="0025085D"/>
    <w:rsid w:val="00504AEF"/>
    <w:rsid w:val="00662CF6"/>
    <w:rsid w:val="006F08B9"/>
    <w:rsid w:val="007F54D8"/>
    <w:rsid w:val="00A779D4"/>
    <w:rsid w:val="00B368A1"/>
    <w:rsid w:val="00B67C69"/>
    <w:rsid w:val="00DF100C"/>
    <w:rsid w:val="00FE73F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41925"/>
    <w:pPr>
      <w:spacing w:after="0" w:line="240" w:lineRule="auto"/>
    </w:pPr>
    <w:rPr>
      <w:rFonts w:ascii="Times New Roman" w:eastAsia="Times New Roman" w:hAnsi="Times New Roman" w:cs="Times New Roman"/>
      <w:sz w:val="24"/>
      <w:szCs w:val="24"/>
      <w:lang w:eastAsia="sk-SK"/>
    </w:rPr>
  </w:style>
  <w:style w:type="paragraph" w:styleId="Nadpis5">
    <w:name w:val="heading 5"/>
    <w:basedOn w:val="Normlny"/>
    <w:link w:val="Nadpis5Char"/>
    <w:qFormat/>
    <w:rsid w:val="00FE73F2"/>
    <w:pPr>
      <w:spacing w:before="100" w:beforeAutospacing="1" w:after="100" w:afterAutospacing="1"/>
      <w:jc w:val="center"/>
      <w:outlineLvl w:val="4"/>
    </w:pPr>
    <w:rPr>
      <w:rFonts w:ascii="Arial" w:hAnsi="Arial" w:cs="Arial"/>
      <w:b/>
      <w:bCs/>
      <w:color w:val="303030"/>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41925"/>
    <w:pPr>
      <w:ind w:left="720"/>
      <w:contextualSpacing/>
    </w:pPr>
  </w:style>
  <w:style w:type="character" w:styleId="Hypertextovprepojenie">
    <w:name w:val="Hyperlink"/>
    <w:basedOn w:val="Predvolenpsmoodseku"/>
    <w:uiPriority w:val="99"/>
    <w:unhideWhenUsed/>
    <w:rsid w:val="00504AEF"/>
    <w:rPr>
      <w:color w:val="0000FF" w:themeColor="hyperlink"/>
      <w:u w:val="single"/>
    </w:rPr>
  </w:style>
  <w:style w:type="character" w:customStyle="1" w:styleId="Nadpis5Char">
    <w:name w:val="Nadpis 5 Char"/>
    <w:basedOn w:val="Predvolenpsmoodseku"/>
    <w:link w:val="Nadpis5"/>
    <w:rsid w:val="00FE73F2"/>
    <w:rPr>
      <w:rFonts w:ascii="Arial" w:eastAsia="Times New Roman" w:hAnsi="Arial" w:cs="Arial"/>
      <w:b/>
      <w:bCs/>
      <w:color w:val="303030"/>
      <w:sz w:val="20"/>
      <w:szCs w:val="20"/>
      <w:lang w:eastAsia="sk-SK"/>
    </w:rPr>
  </w:style>
</w:styles>
</file>

<file path=word/webSettings.xml><?xml version="1.0" encoding="utf-8"?>
<w:webSettings xmlns:r="http://schemas.openxmlformats.org/officeDocument/2006/relationships" xmlns:w="http://schemas.openxmlformats.org/wordprocessingml/2006/main">
  <w:divs>
    <w:div w:id="235750543">
      <w:bodyDiv w:val="1"/>
      <w:marLeft w:val="0"/>
      <w:marRight w:val="0"/>
      <w:marTop w:val="0"/>
      <w:marBottom w:val="0"/>
      <w:divBdr>
        <w:top w:val="none" w:sz="0" w:space="0" w:color="auto"/>
        <w:left w:val="none" w:sz="0" w:space="0" w:color="auto"/>
        <w:bottom w:val="none" w:sz="0" w:space="0" w:color="auto"/>
        <w:right w:val="none" w:sz="0" w:space="0" w:color="auto"/>
      </w:divBdr>
    </w:div>
    <w:div w:id="784232124">
      <w:bodyDiv w:val="1"/>
      <w:marLeft w:val="0"/>
      <w:marRight w:val="0"/>
      <w:marTop w:val="0"/>
      <w:marBottom w:val="0"/>
      <w:divBdr>
        <w:top w:val="none" w:sz="0" w:space="0" w:color="auto"/>
        <w:left w:val="none" w:sz="0" w:space="0" w:color="auto"/>
        <w:bottom w:val="none" w:sz="0" w:space="0" w:color="auto"/>
        <w:right w:val="none" w:sz="0" w:space="0" w:color="auto"/>
      </w:divBdr>
      <w:divsChild>
        <w:div w:id="2010985906">
          <w:marLeft w:val="547"/>
          <w:marRight w:val="0"/>
          <w:marTop w:val="154"/>
          <w:marBottom w:val="0"/>
          <w:divBdr>
            <w:top w:val="none" w:sz="0" w:space="0" w:color="auto"/>
            <w:left w:val="none" w:sz="0" w:space="0" w:color="auto"/>
            <w:bottom w:val="none" w:sz="0" w:space="0" w:color="auto"/>
            <w:right w:val="none" w:sz="0" w:space="0" w:color="auto"/>
          </w:divBdr>
        </w:div>
        <w:div w:id="129397516">
          <w:marLeft w:val="547"/>
          <w:marRight w:val="0"/>
          <w:marTop w:val="154"/>
          <w:marBottom w:val="0"/>
          <w:divBdr>
            <w:top w:val="none" w:sz="0" w:space="0" w:color="auto"/>
            <w:left w:val="none" w:sz="0" w:space="0" w:color="auto"/>
            <w:bottom w:val="none" w:sz="0" w:space="0" w:color="auto"/>
            <w:right w:val="none" w:sz="0" w:space="0" w:color="auto"/>
          </w:divBdr>
        </w:div>
        <w:div w:id="1347560497">
          <w:marLeft w:val="547"/>
          <w:marRight w:val="0"/>
          <w:marTop w:val="154"/>
          <w:marBottom w:val="0"/>
          <w:divBdr>
            <w:top w:val="none" w:sz="0" w:space="0" w:color="auto"/>
            <w:left w:val="none" w:sz="0" w:space="0" w:color="auto"/>
            <w:bottom w:val="none" w:sz="0" w:space="0" w:color="auto"/>
            <w:right w:val="none" w:sz="0" w:space="0" w:color="auto"/>
          </w:divBdr>
        </w:div>
        <w:div w:id="29650269">
          <w:marLeft w:val="547"/>
          <w:marRight w:val="0"/>
          <w:marTop w:val="154"/>
          <w:marBottom w:val="0"/>
          <w:divBdr>
            <w:top w:val="none" w:sz="0" w:space="0" w:color="auto"/>
            <w:left w:val="none" w:sz="0" w:space="0" w:color="auto"/>
            <w:bottom w:val="none" w:sz="0" w:space="0" w:color="auto"/>
            <w:right w:val="none" w:sz="0" w:space="0" w:color="auto"/>
          </w:divBdr>
        </w:div>
        <w:div w:id="1076784627">
          <w:marLeft w:val="547"/>
          <w:marRight w:val="0"/>
          <w:marTop w:val="154"/>
          <w:marBottom w:val="0"/>
          <w:divBdr>
            <w:top w:val="none" w:sz="0" w:space="0" w:color="auto"/>
            <w:left w:val="none" w:sz="0" w:space="0" w:color="auto"/>
            <w:bottom w:val="none" w:sz="0" w:space="0" w:color="auto"/>
            <w:right w:val="none" w:sz="0" w:space="0" w:color="auto"/>
          </w:divBdr>
        </w:div>
      </w:divsChild>
    </w:div>
    <w:div w:id="1534925798">
      <w:bodyDiv w:val="1"/>
      <w:marLeft w:val="0"/>
      <w:marRight w:val="0"/>
      <w:marTop w:val="0"/>
      <w:marBottom w:val="0"/>
      <w:divBdr>
        <w:top w:val="none" w:sz="0" w:space="0" w:color="auto"/>
        <w:left w:val="none" w:sz="0" w:space="0" w:color="auto"/>
        <w:bottom w:val="none" w:sz="0" w:space="0" w:color="auto"/>
        <w:right w:val="none" w:sz="0" w:space="0" w:color="auto"/>
      </w:divBdr>
      <w:divsChild>
        <w:div w:id="736050031">
          <w:marLeft w:val="547"/>
          <w:marRight w:val="0"/>
          <w:marTop w:val="96"/>
          <w:marBottom w:val="0"/>
          <w:divBdr>
            <w:top w:val="none" w:sz="0" w:space="0" w:color="auto"/>
            <w:left w:val="none" w:sz="0" w:space="0" w:color="auto"/>
            <w:bottom w:val="none" w:sz="0" w:space="0" w:color="auto"/>
            <w:right w:val="none" w:sz="0" w:space="0" w:color="auto"/>
          </w:divBdr>
        </w:div>
        <w:div w:id="825902095">
          <w:marLeft w:val="547"/>
          <w:marRight w:val="0"/>
          <w:marTop w:val="96"/>
          <w:marBottom w:val="0"/>
          <w:divBdr>
            <w:top w:val="none" w:sz="0" w:space="0" w:color="auto"/>
            <w:left w:val="none" w:sz="0" w:space="0" w:color="auto"/>
            <w:bottom w:val="none" w:sz="0" w:space="0" w:color="auto"/>
            <w:right w:val="none" w:sz="0" w:space="0" w:color="auto"/>
          </w:divBdr>
        </w:div>
        <w:div w:id="320427240">
          <w:marLeft w:val="547"/>
          <w:marRight w:val="0"/>
          <w:marTop w:val="96"/>
          <w:marBottom w:val="0"/>
          <w:divBdr>
            <w:top w:val="none" w:sz="0" w:space="0" w:color="auto"/>
            <w:left w:val="none" w:sz="0" w:space="0" w:color="auto"/>
            <w:bottom w:val="none" w:sz="0" w:space="0" w:color="auto"/>
            <w:right w:val="none" w:sz="0" w:space="0" w:color="auto"/>
          </w:divBdr>
        </w:div>
        <w:div w:id="1731925267">
          <w:marLeft w:val="547"/>
          <w:marRight w:val="0"/>
          <w:marTop w:val="96"/>
          <w:marBottom w:val="0"/>
          <w:divBdr>
            <w:top w:val="none" w:sz="0" w:space="0" w:color="auto"/>
            <w:left w:val="none" w:sz="0" w:space="0" w:color="auto"/>
            <w:bottom w:val="none" w:sz="0" w:space="0" w:color="auto"/>
            <w:right w:val="none" w:sz="0" w:space="0" w:color="auto"/>
          </w:divBdr>
        </w:div>
        <w:div w:id="1979989322">
          <w:marLeft w:val="547"/>
          <w:marRight w:val="0"/>
          <w:marTop w:val="96"/>
          <w:marBottom w:val="0"/>
          <w:divBdr>
            <w:top w:val="none" w:sz="0" w:space="0" w:color="auto"/>
            <w:left w:val="none" w:sz="0" w:space="0" w:color="auto"/>
            <w:bottom w:val="none" w:sz="0" w:space="0" w:color="auto"/>
            <w:right w:val="none" w:sz="0" w:space="0" w:color="auto"/>
          </w:divBdr>
        </w:div>
        <w:div w:id="1490711343">
          <w:marLeft w:val="547"/>
          <w:marRight w:val="0"/>
          <w:marTop w:val="96"/>
          <w:marBottom w:val="0"/>
          <w:divBdr>
            <w:top w:val="none" w:sz="0" w:space="0" w:color="auto"/>
            <w:left w:val="none" w:sz="0" w:space="0" w:color="auto"/>
            <w:bottom w:val="none" w:sz="0" w:space="0" w:color="auto"/>
            <w:right w:val="none" w:sz="0" w:space="0" w:color="auto"/>
          </w:divBdr>
        </w:div>
        <w:div w:id="1950890057">
          <w:marLeft w:val="547"/>
          <w:marRight w:val="0"/>
          <w:marTop w:val="96"/>
          <w:marBottom w:val="0"/>
          <w:divBdr>
            <w:top w:val="none" w:sz="0" w:space="0" w:color="auto"/>
            <w:left w:val="none" w:sz="0" w:space="0" w:color="auto"/>
            <w:bottom w:val="none" w:sz="0" w:space="0" w:color="auto"/>
            <w:right w:val="none" w:sz="0" w:space="0" w:color="auto"/>
          </w:divBdr>
        </w:div>
        <w:div w:id="1813063605">
          <w:marLeft w:val="547"/>
          <w:marRight w:val="0"/>
          <w:marTop w:val="96"/>
          <w:marBottom w:val="0"/>
          <w:divBdr>
            <w:top w:val="none" w:sz="0" w:space="0" w:color="auto"/>
            <w:left w:val="none" w:sz="0" w:space="0" w:color="auto"/>
            <w:bottom w:val="none" w:sz="0" w:space="0" w:color="auto"/>
            <w:right w:val="none" w:sz="0" w:space="0" w:color="auto"/>
          </w:divBdr>
        </w:div>
        <w:div w:id="1863738884">
          <w:marLeft w:val="547"/>
          <w:marRight w:val="0"/>
          <w:marTop w:val="96"/>
          <w:marBottom w:val="0"/>
          <w:divBdr>
            <w:top w:val="none" w:sz="0" w:space="0" w:color="auto"/>
            <w:left w:val="none" w:sz="0" w:space="0" w:color="auto"/>
            <w:bottom w:val="none" w:sz="0" w:space="0" w:color="auto"/>
            <w:right w:val="none" w:sz="0" w:space="0" w:color="auto"/>
          </w:divBdr>
        </w:div>
        <w:div w:id="1224871920">
          <w:marLeft w:val="547"/>
          <w:marRight w:val="0"/>
          <w:marTop w:val="96"/>
          <w:marBottom w:val="0"/>
          <w:divBdr>
            <w:top w:val="none" w:sz="0" w:space="0" w:color="auto"/>
            <w:left w:val="none" w:sz="0" w:space="0" w:color="auto"/>
            <w:bottom w:val="none" w:sz="0" w:space="0" w:color="auto"/>
            <w:right w:val="none" w:sz="0" w:space="0" w:color="auto"/>
          </w:divBdr>
        </w:div>
        <w:div w:id="1751921385">
          <w:marLeft w:val="547"/>
          <w:marRight w:val="0"/>
          <w:marTop w:val="96"/>
          <w:marBottom w:val="0"/>
          <w:divBdr>
            <w:top w:val="none" w:sz="0" w:space="0" w:color="auto"/>
            <w:left w:val="none" w:sz="0" w:space="0" w:color="auto"/>
            <w:bottom w:val="none" w:sz="0" w:space="0" w:color="auto"/>
            <w:right w:val="none" w:sz="0" w:space="0" w:color="auto"/>
          </w:divBdr>
        </w:div>
        <w:div w:id="51859325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lu&#382;by%20na%20podporu%20OSS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P%20(1).doc" TargetMode="External"/><Relationship Id="rId5" Type="http://schemas.openxmlformats.org/officeDocument/2006/relationships/hyperlink" Target="priebeh%20OS.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2917</Words>
  <Characters>16633</Characters>
  <Application>Microsoft Office Word</Application>
  <DocSecurity>0</DocSecurity>
  <Lines>138</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Jožko Kostelanský</dc:creator>
  <cp:keywords/>
  <dc:description/>
  <cp:lastModifiedBy>Jožko Kostelanský</cp:lastModifiedBy>
  <cp:revision>4</cp:revision>
  <dcterms:created xsi:type="dcterms:W3CDTF">2012-01-21T10:42:00Z</dcterms:created>
  <dcterms:modified xsi:type="dcterms:W3CDTF">2012-01-21T12:30:00Z</dcterms:modified>
</cp:coreProperties>
</file>