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DC" w:rsidRPr="002153DC" w:rsidRDefault="002153DC" w:rsidP="002153DC">
      <w:pPr>
        <w:shd w:val="clear" w:color="auto" w:fill="FFFFFF"/>
        <w:spacing w:before="225" w:after="75" w:line="240" w:lineRule="auto"/>
        <w:outlineLvl w:val="2"/>
        <w:rPr>
          <w:rFonts w:ascii="Arial" w:eastAsia="Times New Roman" w:hAnsi="Arial" w:cs="Arial"/>
          <w:color w:val="1065AF"/>
          <w:spacing w:val="-15"/>
          <w:sz w:val="30"/>
          <w:szCs w:val="30"/>
          <w:lang w:eastAsia="sk-SK"/>
        </w:rPr>
      </w:pPr>
      <w:r w:rsidRPr="002153DC">
        <w:rPr>
          <w:rFonts w:ascii="Arial" w:eastAsia="Times New Roman" w:hAnsi="Arial" w:cs="Arial"/>
          <w:color w:val="1065AF"/>
          <w:spacing w:val="-15"/>
          <w:sz w:val="30"/>
          <w:szCs w:val="30"/>
          <w:lang w:eastAsia="sk-SK"/>
        </w:rPr>
        <w:t>AZBUKA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Úloha 1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br/>
        <w:t>Doplňte vynechaná malá písmena ruské abecedy.</w:t>
      </w:r>
    </w:p>
    <w:tbl>
      <w:tblPr>
        <w:tblW w:w="0" w:type="auto"/>
        <w:tblCellSpacing w:w="15" w:type="dxa"/>
        <w:tblBorders>
          <w:top w:val="single" w:sz="6" w:space="0" w:color="CECFD0"/>
          <w:left w:val="single" w:sz="6" w:space="0" w:color="CECFD0"/>
          <w:bottom w:val="single" w:sz="6" w:space="0" w:color="CECFD0"/>
          <w:right w:val="single" w:sz="6" w:space="0" w:color="CECF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351"/>
        <w:gridCol w:w="210"/>
        <w:gridCol w:w="279"/>
        <w:gridCol w:w="262"/>
        <w:gridCol w:w="304"/>
        <w:gridCol w:w="262"/>
        <w:gridCol w:w="290"/>
        <w:gridCol w:w="286"/>
        <w:gridCol w:w="277"/>
      </w:tblGrid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а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Б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г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д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е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ж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з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и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К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м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н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о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п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с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т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у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Ф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ц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ч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ш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ъ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ы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ь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э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Ю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Úloha 2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br/>
        <w:t xml:space="preserve">Písmenu ruské abecedy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přiřaďte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odpovídající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malé písmeno abecedy české a doplňte do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tabulky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.</w:t>
      </w:r>
    </w:p>
    <w:tbl>
      <w:tblPr>
        <w:tblW w:w="0" w:type="auto"/>
        <w:tblCellSpacing w:w="15" w:type="dxa"/>
        <w:tblBorders>
          <w:top w:val="single" w:sz="6" w:space="0" w:color="CECFD0"/>
          <w:left w:val="single" w:sz="6" w:space="0" w:color="CECFD0"/>
          <w:bottom w:val="single" w:sz="6" w:space="0" w:color="CECFD0"/>
          <w:right w:val="single" w:sz="6" w:space="0" w:color="CECF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575"/>
        <w:gridCol w:w="565"/>
        <w:gridCol w:w="575"/>
        <w:gridCol w:w="565"/>
        <w:gridCol w:w="590"/>
      </w:tblGrid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rusky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česky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rusky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česky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rusky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česky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ф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ж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з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н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п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х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</w:tr>
      <w:tr w:rsidR="002153DC" w:rsidRPr="002153DC" w:rsidTr="002153DC">
        <w:trPr>
          <w:tblCellSpacing w:w="15" w:type="dxa"/>
        </w:trPr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ц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ч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ш</w:t>
            </w:r>
          </w:p>
        </w:tc>
        <w:tc>
          <w:tcPr>
            <w:tcW w:w="0" w:type="auto"/>
            <w:tcBorders>
              <w:top w:val="single" w:sz="6" w:space="0" w:color="CECFD0"/>
              <w:left w:val="single" w:sz="6" w:space="0" w:color="CECFD0"/>
              <w:bottom w:val="single" w:sz="6" w:space="0" w:color="CECFD0"/>
              <w:right w:val="single" w:sz="6" w:space="0" w:color="CECFD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45" w:type="dxa"/>
            </w:tcMar>
            <w:hideMark/>
          </w:tcPr>
          <w:p w:rsidR="002153DC" w:rsidRPr="002153DC" w:rsidRDefault="002153DC" w:rsidP="002153DC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153DC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 </w:t>
            </w:r>
          </w:p>
        </w:tc>
      </w:tr>
    </w:tbl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Úloha 3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br/>
        <w:t xml:space="preserve">Vyberte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správné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tvrzení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.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1. Písmeno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h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v ruské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abecedě</w:t>
      </w:r>
      <w:proofErr w:type="spellEnd"/>
    </w:p>
    <w:p w:rsidR="002153DC" w:rsidRPr="002153DC" w:rsidRDefault="002153DC" w:rsidP="002153DC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nevyskytuje </w:t>
      </w:r>
    </w:p>
    <w:p w:rsidR="002153DC" w:rsidRPr="002153DC" w:rsidRDefault="002153DC" w:rsidP="002153DC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vyskytuje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ojediněle</w:t>
      </w:r>
      <w:proofErr w:type="spellEnd"/>
    </w:p>
    <w:p w:rsidR="002153DC" w:rsidRPr="002153DC" w:rsidRDefault="002153DC" w:rsidP="002153DC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vyskytuje a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čte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jako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/ch/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2.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Předcházející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souhlásku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změkčuje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písmeno</w:t>
      </w:r>
    </w:p>
    <w:p w:rsidR="002153DC" w:rsidRPr="002153DC" w:rsidRDefault="002153DC" w:rsidP="002153DC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Ы</w:t>
      </w:r>
    </w:p>
    <w:p w:rsidR="002153DC" w:rsidRPr="002153DC" w:rsidRDefault="002153DC" w:rsidP="002153DC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Ъ</w:t>
      </w:r>
    </w:p>
    <w:p w:rsidR="002153DC" w:rsidRPr="002153DC" w:rsidRDefault="002153DC" w:rsidP="002153DC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Ь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3.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Jako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/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šč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/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čteme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písmeno</w:t>
      </w:r>
    </w:p>
    <w:p w:rsidR="002153DC" w:rsidRPr="002153DC" w:rsidRDefault="002153DC" w:rsidP="002153DC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Ц </w:t>
      </w:r>
    </w:p>
    <w:p w:rsidR="002153DC" w:rsidRPr="002153DC" w:rsidRDefault="002153DC" w:rsidP="002153DC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Щ</w:t>
      </w:r>
    </w:p>
    <w:p w:rsidR="002153DC" w:rsidRPr="002153DC" w:rsidRDefault="002153DC" w:rsidP="002153DC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Ш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4.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Měkké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и 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vždy píše po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písmenech</w:t>
      </w:r>
      <w:proofErr w:type="spellEnd"/>
    </w:p>
    <w:p w:rsidR="002153DC" w:rsidRPr="002153DC" w:rsidRDefault="002153DC" w:rsidP="002153DC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к, г, ц </w:t>
      </w:r>
    </w:p>
    <w:p w:rsidR="002153DC" w:rsidRPr="002153DC" w:rsidRDefault="002153DC" w:rsidP="002153DC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к, л, х</w:t>
      </w:r>
    </w:p>
    <w:p w:rsidR="002153DC" w:rsidRPr="002153DC" w:rsidRDefault="002153DC" w:rsidP="002153DC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г, к, х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5.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Pouze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měkké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souhlásky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v 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ruštině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jsou</w:t>
      </w:r>
      <w:proofErr w:type="spellEnd"/>
    </w:p>
    <w:p w:rsidR="002153DC" w:rsidRPr="002153DC" w:rsidRDefault="002153DC" w:rsidP="002153DC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ч, щ, й</w:t>
      </w:r>
    </w:p>
    <w:p w:rsidR="002153DC" w:rsidRPr="002153DC" w:rsidRDefault="002153DC" w:rsidP="002153DC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lastRenderedPageBreak/>
        <w:t>ж, ч, щ</w:t>
      </w:r>
    </w:p>
    <w:p w:rsidR="002153DC" w:rsidRPr="002153DC" w:rsidRDefault="002153DC" w:rsidP="002153DC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ж, ч, ш, щ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6. Po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souhláskách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ж, ш</w:t>
      </w:r>
    </w:p>
    <w:p w:rsidR="002153DC" w:rsidRPr="002153DC" w:rsidRDefault="002153DC" w:rsidP="002153DC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píšeme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ы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a vyslovujeme /y/</w:t>
      </w:r>
    </w:p>
    <w:p w:rsidR="002153DC" w:rsidRPr="002153DC" w:rsidRDefault="002153DC" w:rsidP="002153DC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píšeme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и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vyslovujeme /i/ </w:t>
      </w:r>
    </w:p>
    <w:p w:rsidR="002153DC" w:rsidRPr="002153DC" w:rsidRDefault="002153DC" w:rsidP="002153DC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píšeme </w:t>
      </w:r>
      <w:r w:rsidRPr="00215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sk-SK"/>
        </w:rPr>
        <w:t>и</w:t>
      </w: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 а vyslovujeme /y/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7. Zvuk /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jo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/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odpovídá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písmenu</w:t>
      </w:r>
    </w:p>
    <w:p w:rsidR="002153DC" w:rsidRPr="002153DC" w:rsidRDefault="002153DC" w:rsidP="002153DC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Я</w:t>
      </w:r>
    </w:p>
    <w:p w:rsidR="002153DC" w:rsidRPr="002153DC" w:rsidRDefault="002153DC" w:rsidP="002153DC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Ё </w:t>
      </w:r>
    </w:p>
    <w:p w:rsidR="002153DC" w:rsidRPr="002153DC" w:rsidRDefault="002153DC" w:rsidP="002153DC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Ю</w:t>
      </w:r>
    </w:p>
    <w:p w:rsidR="002153DC" w:rsidRPr="002153DC" w:rsidRDefault="002153DC" w:rsidP="002153D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8.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Pouze</w:t>
      </w:r>
      <w:proofErr w:type="spellEnd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 xml:space="preserve"> samohlásky </w:t>
      </w:r>
      <w:proofErr w:type="spellStart"/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jsou</w:t>
      </w:r>
      <w:proofErr w:type="spellEnd"/>
    </w:p>
    <w:p w:rsidR="002153DC" w:rsidRPr="002153DC" w:rsidRDefault="002153DC" w:rsidP="002153DC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a, я, е, э, и, ы, о, ё, у, ю</w:t>
      </w:r>
    </w:p>
    <w:p w:rsidR="002153DC" w:rsidRPr="002153DC" w:rsidRDefault="002153DC" w:rsidP="002153DC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a, я, е, э, ъ, и, ы, о, ё, у, ю</w:t>
      </w:r>
    </w:p>
    <w:p w:rsidR="002153DC" w:rsidRPr="002153DC" w:rsidRDefault="002153DC" w:rsidP="002153DC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color w:val="333333"/>
          <w:sz w:val="18"/>
          <w:szCs w:val="18"/>
          <w:lang w:eastAsia="sk-SK"/>
        </w:rPr>
      </w:pPr>
      <w:r w:rsidRPr="002153DC">
        <w:rPr>
          <w:rFonts w:ascii="Arial" w:eastAsia="Times New Roman" w:hAnsi="Arial" w:cs="Arial"/>
          <w:color w:val="333333"/>
          <w:sz w:val="18"/>
          <w:szCs w:val="18"/>
          <w:lang w:eastAsia="sk-SK"/>
        </w:rPr>
        <w:t>а, я, е, э, и, ы, й, о, у, ю</w:t>
      </w:r>
    </w:p>
    <w:p w:rsidR="002153DC" w:rsidRPr="002153DC" w:rsidRDefault="002153DC" w:rsidP="00215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sk-SK"/>
        </w:rPr>
      </w:pPr>
      <w:r w:rsidRPr="002153DC">
        <w:rPr>
          <w:rFonts w:ascii="Arial" w:eastAsia="Times New Roman" w:hAnsi="Arial" w:cs="Arial"/>
          <w:color w:val="333333"/>
          <w:sz w:val="2"/>
          <w:szCs w:val="2"/>
          <w:lang w:eastAsia="sk-SK"/>
        </w:rPr>
        <w:t> </w:t>
      </w:r>
    </w:p>
    <w:p w:rsidR="002153DC" w:rsidRPr="002153DC" w:rsidRDefault="002153DC" w:rsidP="00215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sk-SK"/>
        </w:rPr>
      </w:pPr>
      <w:r w:rsidRPr="002153DC">
        <w:rPr>
          <w:rFonts w:ascii="Arial" w:eastAsia="Times New Roman" w:hAnsi="Arial" w:cs="Arial"/>
          <w:color w:val="333333"/>
          <w:sz w:val="2"/>
          <w:szCs w:val="2"/>
          <w:lang w:eastAsia="sk-SK"/>
        </w:rPr>
        <w:t> </w:t>
      </w:r>
    </w:p>
    <w:p w:rsidR="002153DC" w:rsidRPr="002153DC" w:rsidRDefault="002153DC" w:rsidP="00215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"/>
          <w:szCs w:val="2"/>
          <w:lang w:eastAsia="sk-SK"/>
        </w:rPr>
      </w:pPr>
      <w:r w:rsidRPr="002153DC">
        <w:rPr>
          <w:rFonts w:ascii="Arial" w:eastAsia="Times New Roman" w:hAnsi="Arial" w:cs="Arial"/>
          <w:color w:val="333333"/>
          <w:sz w:val="2"/>
          <w:szCs w:val="2"/>
          <w:lang w:eastAsia="sk-SK"/>
        </w:rPr>
        <w:t> </w:t>
      </w:r>
      <w:bookmarkStart w:id="0" w:name="_GoBack"/>
      <w:bookmarkEnd w:id="0"/>
    </w:p>
    <w:p w:rsidR="002153DC" w:rsidRPr="002153DC" w:rsidRDefault="002153DC" w:rsidP="002153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2153DC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sectPr w:rsidR="002153DC" w:rsidRPr="00215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528"/>
    <w:multiLevelType w:val="multilevel"/>
    <w:tmpl w:val="B28403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2168"/>
    <w:multiLevelType w:val="multilevel"/>
    <w:tmpl w:val="9A308B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03A0B"/>
    <w:multiLevelType w:val="multilevel"/>
    <w:tmpl w:val="FDB82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57C5B"/>
    <w:multiLevelType w:val="multilevel"/>
    <w:tmpl w:val="F92E03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92D18"/>
    <w:multiLevelType w:val="multilevel"/>
    <w:tmpl w:val="359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1A81"/>
    <w:multiLevelType w:val="multilevel"/>
    <w:tmpl w:val="DD908E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132EE"/>
    <w:multiLevelType w:val="multilevel"/>
    <w:tmpl w:val="17C2D5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36CEF"/>
    <w:multiLevelType w:val="multilevel"/>
    <w:tmpl w:val="AA1EE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239CD"/>
    <w:multiLevelType w:val="multilevel"/>
    <w:tmpl w:val="61B6E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C"/>
    <w:rsid w:val="002153DC"/>
    <w:rsid w:val="0054797B"/>
    <w:rsid w:val="008D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C099-A0E9-4910-B014-8CAEEBB2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215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2153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2153D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2153D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1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153DC"/>
    <w:rPr>
      <w:b/>
      <w:bCs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153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153DC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153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153DC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15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6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726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1C3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2021-01-14T09:51:00Z</dcterms:created>
  <dcterms:modified xsi:type="dcterms:W3CDTF">2021-01-14T11:47:00Z</dcterms:modified>
</cp:coreProperties>
</file>