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logická olympiáda, kategória A</w:t>
      </w: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Školský rok 2022/2023</w:t>
      </w: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Pr="00FA1861" w:rsidRDefault="00FA1861" w:rsidP="00FA1861">
      <w:pPr>
        <w:jc w:val="center"/>
        <w:rPr>
          <w:rFonts w:ascii="Times New Roman" w:hAnsi="Times New Roman" w:cs="Times New Roman"/>
          <w:sz w:val="40"/>
          <w:szCs w:val="24"/>
        </w:rPr>
      </w:pPr>
      <w:r w:rsidRPr="00FA1861">
        <w:rPr>
          <w:rFonts w:ascii="Times New Roman" w:hAnsi="Times New Roman" w:cs="Times New Roman"/>
          <w:sz w:val="40"/>
          <w:szCs w:val="24"/>
        </w:rPr>
        <w:t>Správa</w:t>
      </w: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FA1861" w:rsidRDefault="00FA1861">
      <w:pPr>
        <w:rPr>
          <w:rFonts w:ascii="Times New Roman" w:hAnsi="Times New Roman" w:cs="Times New Roman"/>
          <w:sz w:val="24"/>
          <w:szCs w:val="24"/>
        </w:rPr>
      </w:pPr>
    </w:p>
    <w:p w:rsidR="00274984" w:rsidRPr="00181CE4" w:rsidRDefault="00274984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 xml:space="preserve">Názov </w:t>
      </w:r>
      <w:proofErr w:type="spellStart"/>
      <w:r w:rsidRPr="00181CE4">
        <w:rPr>
          <w:rFonts w:ascii="Times New Roman" w:hAnsi="Times New Roman" w:cs="Times New Roman"/>
          <w:sz w:val="24"/>
          <w:szCs w:val="24"/>
        </w:rPr>
        <w:t>posteru</w:t>
      </w:r>
      <w:proofErr w:type="spellEnd"/>
      <w:r w:rsidRPr="00181CE4">
        <w:rPr>
          <w:rFonts w:ascii="Times New Roman" w:hAnsi="Times New Roman" w:cs="Times New Roman"/>
          <w:sz w:val="24"/>
          <w:szCs w:val="24"/>
        </w:rPr>
        <w:t xml:space="preserve">: Kvalita vody a ŽP vodnej nádrže </w:t>
      </w:r>
      <w:proofErr w:type="spellStart"/>
      <w:r w:rsidRPr="00181CE4">
        <w:rPr>
          <w:rFonts w:ascii="Times New Roman" w:hAnsi="Times New Roman" w:cs="Times New Roman"/>
          <w:sz w:val="24"/>
          <w:szCs w:val="24"/>
        </w:rPr>
        <w:t>Ružín</w:t>
      </w:r>
      <w:proofErr w:type="spellEnd"/>
    </w:p>
    <w:p w:rsidR="00D53AB7" w:rsidRDefault="00D53AB7" w:rsidP="00D53AB7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 xml:space="preserve">Autor: Rebeka </w:t>
      </w:r>
      <w:proofErr w:type="spellStart"/>
      <w:r w:rsidRPr="00181CE4">
        <w:rPr>
          <w:rFonts w:ascii="Times New Roman" w:hAnsi="Times New Roman" w:cs="Times New Roman"/>
          <w:sz w:val="24"/>
          <w:szCs w:val="24"/>
        </w:rPr>
        <w:t>Jančíková</w:t>
      </w:r>
      <w:proofErr w:type="spellEnd"/>
    </w:p>
    <w:p w:rsidR="00274984" w:rsidRPr="00FA1861" w:rsidRDefault="00D53AB7">
      <w:pPr>
        <w:rPr>
          <w:rFonts w:ascii="Times New Roman" w:hAnsi="Times New Roman" w:cs="Times New Roman"/>
          <w:b/>
          <w:sz w:val="24"/>
          <w:szCs w:val="24"/>
        </w:rPr>
      </w:pPr>
      <w:r w:rsidRPr="00FA1861">
        <w:rPr>
          <w:rFonts w:ascii="Times New Roman" w:hAnsi="Times New Roman" w:cs="Times New Roman"/>
          <w:b/>
          <w:sz w:val="24"/>
          <w:szCs w:val="24"/>
        </w:rPr>
        <w:lastRenderedPageBreak/>
        <w:t>Abstrakt</w:t>
      </w:r>
    </w:p>
    <w:p w:rsidR="001A5D59" w:rsidRDefault="00472BFB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>Práca sa zaoberá kvalitou vody a životným prostredím brehov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najdlhšej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vodnej nádrže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na Slov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e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nsku -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>Ružín</w:t>
      </w:r>
      <w:proofErr w:type="spellEnd"/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Cieľom práce je uskutočniť analýzy (celkový P, celkový N, Al, pH, výskyt ťažkých kovov (Cd, Pb,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Hg), nesyntetických látok (As, Cr, Cu, Zn) 5 vzoriek vody odobratých z rieky Hornád a Hnilec, z lokalít Počkaj </w:t>
      </w:r>
      <w:proofErr w:type="spellStart"/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Beach</w:t>
      </w:r>
      <w:proofErr w:type="spellEnd"/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, Husia pláž a Opátka, a tiež výluhu dnových sedimentov,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porovnať ich s limitnými koncentráciami daných ukazovateľov vôd stanovenými Nariadením vlády 269/2010 Z. z.. a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 výsledky analýz z roku 2021, 2022 a 2023 aj vzájomne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porovnať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Experimentálna časť práce bola realizovaná v spolupráci s odborníkmi z Ústavu chemického a environmentálneho inžinierstva Fakulty chemickej a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potravinárskej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technológie STU v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Bratislave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Fotografie zachytávajú a práca analyzuje aj stav VN v súvislosti s mikrobiologickými </w:t>
      </w:r>
      <w:r w:rsid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rozbormi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a výskytom vodného kvetu. Širší rozmer práce spočíva v spolupráci s OZ Ružínska priehrada každoročným dobrovoľným čistením brehov priehrady</w:t>
      </w:r>
      <w:r w:rsidR="00DC4C2A">
        <w:rPr>
          <w:rStyle w:val="markedcontent"/>
          <w:rFonts w:ascii="Times New Roman" w:hAnsi="Times New Roman" w:cs="Times New Roman"/>
          <w:sz w:val="24"/>
          <w:szCs w:val="24"/>
        </w:rPr>
        <w:t xml:space="preserve"> od naplavovaného odpadu rôznorodého charakteru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Výsledky experimentov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odobraných vzoriek vody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v rieke Hornád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preukázali aj tento rok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zvýšené koncentrácie dusíka a fosforu v porovnaní s maximálne prípustnou koncentráciou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>, čo úzko súviselo</w:t>
      </w:r>
      <w:r w:rsid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aj s vizuálne pozorovateľným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 výskytom vodného kvetu na hladine vody priehrady.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Najhoršie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výsledky analýz, aj z dôvodu dôsledkov značného vypustenia vody z priehrady v sledovaných ukazovateľoch,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konkrétne CHSK, celkový N a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vykazuje vzorka vody odobraná z rieky Hornád.</w:t>
      </w:r>
      <w:r w:rsidR="00274984" w:rsidRPr="00181CE4">
        <w:rPr>
          <w:rFonts w:ascii="Times New Roman" w:hAnsi="Times New Roman" w:cs="Times New Roman"/>
          <w:sz w:val="24"/>
          <w:szCs w:val="24"/>
        </w:rPr>
        <w:t xml:space="preserve"> </w:t>
      </w:r>
      <w:r w:rsidR="001A5D59">
        <w:rPr>
          <w:rFonts w:ascii="Times New Roman" w:hAnsi="Times New Roman" w:cs="Times New Roman"/>
          <w:sz w:val="24"/>
          <w:szCs w:val="24"/>
        </w:rPr>
        <w:t xml:space="preserve">Z mikrobiologických analýz a potvrdeného značného výskytu fekálnych baktérií </w:t>
      </w:r>
      <w:proofErr w:type="spellStart"/>
      <w:r w:rsidR="001A5D59" w:rsidRPr="001A5D59">
        <w:rPr>
          <w:rFonts w:ascii="Times New Roman" w:hAnsi="Times New Roman" w:cs="Times New Roman"/>
          <w:i/>
          <w:sz w:val="24"/>
          <w:szCs w:val="24"/>
        </w:rPr>
        <w:t>Echerichia</w:t>
      </w:r>
      <w:proofErr w:type="spellEnd"/>
      <w:r w:rsidR="001A5D59" w:rsidRPr="001A5D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A5D59" w:rsidRPr="001A5D59">
        <w:rPr>
          <w:rFonts w:ascii="Times New Roman" w:hAnsi="Times New Roman" w:cs="Times New Roman"/>
          <w:i/>
          <w:sz w:val="24"/>
          <w:szCs w:val="24"/>
        </w:rPr>
        <w:t>coli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>,</w:t>
      </w:r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koli</w:t>
      </w:r>
      <w:r w:rsidR="001A5D59">
        <w:rPr>
          <w:rFonts w:ascii="Times New Roman" w:hAnsi="Times New Roman" w:cs="Times New Roman"/>
          <w:sz w:val="24"/>
          <w:szCs w:val="24"/>
        </w:rPr>
        <w:t>formných</w:t>
      </w:r>
      <w:proofErr w:type="spellEnd"/>
      <w:r w:rsidR="001A5D59">
        <w:rPr>
          <w:rFonts w:ascii="Times New Roman" w:hAnsi="Times New Roman" w:cs="Times New Roman"/>
          <w:sz w:val="24"/>
          <w:szCs w:val="24"/>
        </w:rPr>
        <w:t xml:space="preserve"> baktérii a </w:t>
      </w:r>
      <w:proofErr w:type="spellStart"/>
      <w:r w:rsidR="001A5D59">
        <w:rPr>
          <w:rFonts w:ascii="Times New Roman" w:hAnsi="Times New Roman" w:cs="Times New Roman"/>
          <w:sz w:val="24"/>
          <w:szCs w:val="24"/>
        </w:rPr>
        <w:t>enterokov</w:t>
      </w:r>
      <w:proofErr w:type="spellEnd"/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r w:rsidR="001A5D59" w:rsidRPr="001A5D59">
        <w:rPr>
          <w:rFonts w:ascii="Times New Roman" w:hAnsi="Times New Roman" w:cs="Times New Roman"/>
          <w:sz w:val="24"/>
          <w:szCs w:val="24"/>
        </w:rPr>
        <w:t>vyplýva,</w:t>
      </w:r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že v priehrade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 xml:space="preserve"> nastáva veľký problém nie len so vznikom nelegálnyc</w:t>
      </w:r>
      <w:r w:rsidR="001A5D59">
        <w:rPr>
          <w:rFonts w:ascii="Times New Roman" w:hAnsi="Times New Roman" w:cs="Times New Roman"/>
          <w:sz w:val="24"/>
          <w:szCs w:val="24"/>
        </w:rPr>
        <w:t>h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 skládok</w:t>
      </w:r>
      <w:r w:rsidR="001A5D59">
        <w:rPr>
          <w:rFonts w:ascii="Times New Roman" w:hAnsi="Times New Roman" w:cs="Times New Roman"/>
          <w:sz w:val="24"/>
          <w:szCs w:val="24"/>
        </w:rPr>
        <w:t xml:space="preserve"> na jej brehoch a ich splavovaním do VN, ale tiež 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s vypúšťaním odpadových vôd do vodných tokov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Ružína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>.</w:t>
      </w: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Ciele</w:t>
      </w:r>
    </w:p>
    <w:p w:rsidR="00000000" w:rsidRPr="00FA1861" w:rsidRDefault="00FA1861" w:rsidP="00FA18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 xml:space="preserve">analyzovať environmentálne problémy VN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za obdobie 2021-2023,</w:t>
      </w:r>
    </w:p>
    <w:p w:rsidR="00000000" w:rsidRPr="00FA1861" w:rsidRDefault="00FA1861" w:rsidP="00FA18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FA1861">
        <w:rPr>
          <w:rFonts w:ascii="Times New Roman" w:hAnsi="Times New Roman" w:cs="Times New Roman"/>
          <w:sz w:val="24"/>
          <w:szCs w:val="24"/>
        </w:rPr>
        <w:t xml:space="preserve">skutočniť </w:t>
      </w:r>
      <w:r w:rsidRPr="00FA1861">
        <w:rPr>
          <w:rFonts w:ascii="Times New Roman" w:hAnsi="Times New Roman" w:cs="Times New Roman"/>
          <w:b/>
          <w:bCs/>
          <w:sz w:val="24"/>
          <w:szCs w:val="24"/>
        </w:rPr>
        <w:t xml:space="preserve">analýzy </w:t>
      </w:r>
      <w:r w:rsidRPr="00FA1861">
        <w:rPr>
          <w:rFonts w:ascii="Times New Roman" w:hAnsi="Times New Roman" w:cs="Times New Roman"/>
          <w:sz w:val="24"/>
          <w:szCs w:val="24"/>
        </w:rPr>
        <w:t xml:space="preserve">vzoriek vody a výluhu dnových sedimentov odobratých z riek Hornád a Hnilec z vybraných lokalít - </w:t>
      </w:r>
      <w:r w:rsidRPr="00FA1861">
        <w:rPr>
          <w:rFonts w:ascii="Times New Roman" w:hAnsi="Times New Roman" w:cs="Times New Roman"/>
          <w:b/>
          <w:bCs/>
          <w:sz w:val="24"/>
          <w:szCs w:val="24"/>
        </w:rPr>
        <w:t>porovnať</w:t>
      </w:r>
      <w:r w:rsidRPr="00FA1861">
        <w:rPr>
          <w:rFonts w:ascii="Times New Roman" w:hAnsi="Times New Roman" w:cs="Times New Roman"/>
          <w:sz w:val="24"/>
          <w:szCs w:val="24"/>
        </w:rPr>
        <w:t xml:space="preserve"> ich so zákonne stanovenými limitmi pre povrchové vody,</w:t>
      </w:r>
    </w:p>
    <w:p w:rsidR="00000000" w:rsidRPr="00FA1861" w:rsidRDefault="00FA1861" w:rsidP="00FA18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 xml:space="preserve">výsledky analýz za obdobie 2021, 2022, 2023 </w:t>
      </w:r>
      <w:r w:rsidRPr="00FA1861">
        <w:rPr>
          <w:rFonts w:ascii="Times New Roman" w:hAnsi="Times New Roman" w:cs="Times New Roman"/>
          <w:sz w:val="24"/>
          <w:szCs w:val="24"/>
        </w:rPr>
        <w:t>vzájomne porovnať ,</w:t>
      </w:r>
    </w:p>
    <w:p w:rsidR="00000000" w:rsidRPr="00FA1861" w:rsidRDefault="00FA1861" w:rsidP="00FA18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>sledovať výskyt vodného kvetu,</w:t>
      </w:r>
      <w:r w:rsidRPr="00FA1861">
        <w:rPr>
          <w:rFonts w:ascii="Times New Roman" w:hAnsi="Times New Roman" w:cs="Times New Roman"/>
          <w:sz w:val="24"/>
          <w:szCs w:val="24"/>
        </w:rPr>
        <w:t xml:space="preserve"> uskutočniť mikrobiologický rozbor vzoriek vody, </w:t>
      </w:r>
    </w:p>
    <w:p w:rsidR="00000000" w:rsidRPr="00FA1861" w:rsidRDefault="00FA1861" w:rsidP="00FA18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>vyvodiť závery z pozorovaní a výsledkov analýz – na základe nich zhodnotiť súčasný stav kvality vody a ŽP VN,</w:t>
      </w:r>
    </w:p>
    <w:p w:rsidR="00000000" w:rsidRPr="00FA1861" w:rsidRDefault="00FA1861" w:rsidP="00FA18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 xml:space="preserve">aktívne sa </w:t>
      </w:r>
      <w:r w:rsidRPr="00FA1861">
        <w:rPr>
          <w:rFonts w:ascii="Times New Roman" w:hAnsi="Times New Roman" w:cs="Times New Roman"/>
          <w:b/>
          <w:bCs/>
          <w:sz w:val="24"/>
          <w:szCs w:val="24"/>
        </w:rPr>
        <w:t xml:space="preserve">spolupodieľať pri zveľaďovaní </w:t>
      </w:r>
      <w:r w:rsidRPr="00FA1861">
        <w:rPr>
          <w:rFonts w:ascii="Times New Roman" w:hAnsi="Times New Roman" w:cs="Times New Roman"/>
          <w:sz w:val="24"/>
          <w:szCs w:val="24"/>
        </w:rPr>
        <w:t xml:space="preserve">okolia VN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Pr="00FA1861" w:rsidRDefault="00FA1861" w:rsidP="00FA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b/>
          <w:bCs/>
          <w:sz w:val="24"/>
          <w:szCs w:val="24"/>
        </w:rPr>
        <w:t>Materiál a m</w:t>
      </w:r>
      <w:proofErr w:type="spellStart"/>
      <w:r w:rsidRPr="00FA1861">
        <w:rPr>
          <w:rFonts w:ascii="Times New Roman" w:hAnsi="Times New Roman" w:cs="Times New Roman"/>
          <w:b/>
          <w:bCs/>
          <w:sz w:val="24"/>
          <w:szCs w:val="24"/>
          <w:lang w:val="en-US"/>
        </w:rPr>
        <w:t>etódy</w:t>
      </w:r>
      <w:proofErr w:type="spellEnd"/>
    </w:p>
    <w:p w:rsidR="00000000" w:rsidRPr="00FA1861" w:rsidRDefault="00FA1861" w:rsidP="00FA18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>analýza vzoriek vody a sedimentu - FCHPT STU v Ústave analytickej chémie (ÚACH) a na Oddelení environmentálneho inžini</w:t>
      </w:r>
      <w:r w:rsidRPr="00FA1861">
        <w:rPr>
          <w:rFonts w:ascii="Times New Roman" w:hAnsi="Times New Roman" w:cs="Times New Roman"/>
          <w:sz w:val="24"/>
          <w:szCs w:val="24"/>
        </w:rPr>
        <w:t>erstva (OEI)</w:t>
      </w:r>
    </w:p>
    <w:p w:rsidR="00000000" w:rsidRPr="00FA1861" w:rsidRDefault="00FA1861" w:rsidP="00FA18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b/>
          <w:bCs/>
          <w:sz w:val="24"/>
          <w:szCs w:val="24"/>
        </w:rPr>
        <w:t xml:space="preserve">atómová absorpčná </w:t>
      </w:r>
      <w:proofErr w:type="spellStart"/>
      <w:r w:rsidRPr="00FA1861">
        <w:rPr>
          <w:rFonts w:ascii="Times New Roman" w:hAnsi="Times New Roman" w:cs="Times New Roman"/>
          <w:b/>
          <w:bCs/>
          <w:sz w:val="24"/>
          <w:szCs w:val="24"/>
        </w:rPr>
        <w:t>spektrometria</w:t>
      </w:r>
      <w:proofErr w:type="spellEnd"/>
      <w:r w:rsidRPr="00FA1861">
        <w:rPr>
          <w:rFonts w:ascii="Times New Roman" w:hAnsi="Times New Roman" w:cs="Times New Roman"/>
          <w:b/>
          <w:bCs/>
          <w:sz w:val="24"/>
          <w:szCs w:val="24"/>
        </w:rPr>
        <w:t xml:space="preserve"> a prietoková rozpúšťacia </w:t>
      </w:r>
      <w:proofErr w:type="spellStart"/>
      <w:r w:rsidRPr="00FA1861">
        <w:rPr>
          <w:rFonts w:ascii="Times New Roman" w:hAnsi="Times New Roman" w:cs="Times New Roman"/>
          <w:b/>
          <w:bCs/>
          <w:sz w:val="24"/>
          <w:szCs w:val="24"/>
        </w:rPr>
        <w:t>chronopotenciometria</w:t>
      </w:r>
      <w:proofErr w:type="spellEnd"/>
    </w:p>
    <w:p w:rsidR="00000000" w:rsidRPr="00FA1861" w:rsidRDefault="00FA1861" w:rsidP="00FA18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>stanovenie ukazovateľov kvalit</w:t>
      </w:r>
      <w:r w:rsidRPr="00FA1861">
        <w:rPr>
          <w:rFonts w:ascii="Times New Roman" w:hAnsi="Times New Roman" w:cs="Times New Roman"/>
          <w:sz w:val="24"/>
          <w:szCs w:val="24"/>
        </w:rPr>
        <w:t xml:space="preserve">y povrchových vôd: obsah amoniakálneho dusíka,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dusitanového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a dusičnanového dusíka, stanovenie rozpustných látok, CHSK a ostatných ukazovateľov vody (ťažké kovy), pH a stanovenie ťažkých kovov z výluhu sedimentov  (Al, Cu, Zn, Ni, Pb, Fe)</w:t>
      </w:r>
    </w:p>
    <w:p w:rsidR="00000000" w:rsidRPr="00FA1861" w:rsidRDefault="00FA1861" w:rsidP="00FA18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 xml:space="preserve">mikrobiologický rozbor vzoriek vody -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Slanetz-Bartley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Chromogenic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coliform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agar</w:t>
      </w:r>
    </w:p>
    <w:p w:rsidR="00FA1861" w:rsidRPr="00FA1861" w:rsidRDefault="00FA1861" w:rsidP="00FA1861">
      <w:pPr>
        <w:pStyle w:val="Odsekzoznamu"/>
        <w:rPr>
          <w:rFonts w:cs="Times New Roman"/>
        </w:rPr>
      </w:pPr>
      <w:r w:rsidRPr="00FA1861">
        <w:rPr>
          <w:rFonts w:cs="Times New Roman"/>
        </w:rPr>
        <w:t>Za posledné 3 sezóny sme mohli v médiách sledovať :</w:t>
      </w:r>
      <w:r w:rsidRPr="00FA1861">
        <w:rPr>
          <w:rFonts w:cs="Times New Roman"/>
        </w:rPr>
        <w:br/>
        <w:t xml:space="preserve">1. </w:t>
      </w:r>
      <w:r w:rsidRPr="00FA1861">
        <w:rPr>
          <w:rFonts w:cs="Times New Roman"/>
          <w:b/>
        </w:rPr>
        <w:t>najskôr hrôzostrašný pohľad na odpadom posiatu hladinu VN.</w:t>
      </w:r>
    </w:p>
    <w:p w:rsidR="00FA1861" w:rsidRPr="00FA1861" w:rsidRDefault="00FA1861" w:rsidP="00FA1861">
      <w:pPr>
        <w:pStyle w:val="Odsekzoznamu"/>
        <w:jc w:val="both"/>
        <w:rPr>
          <w:rFonts w:cs="Times New Roman"/>
        </w:rPr>
      </w:pPr>
      <w:r w:rsidRPr="00FA1861">
        <w:rPr>
          <w:rFonts w:cs="Times New Roman"/>
        </w:rPr>
        <w:t>Problém naplaveného množstva – plastových fliaš a plechoviek zastavilo januárom 2021 až ich zálohovanie v rámci pilotného projektu Ministerstva ŽP.</w:t>
      </w:r>
    </w:p>
    <w:p w:rsidR="00FA1861" w:rsidRPr="00FA1861" w:rsidRDefault="00FA1861" w:rsidP="00FA1861">
      <w:pPr>
        <w:pStyle w:val="Odsekzoznamu"/>
        <w:rPr>
          <w:rFonts w:cs="Times New Roman"/>
          <w:b/>
        </w:rPr>
      </w:pPr>
      <w:r w:rsidRPr="00FA1861">
        <w:rPr>
          <w:rFonts w:cs="Times New Roman"/>
        </w:rPr>
        <w:t xml:space="preserve">2. </w:t>
      </w:r>
      <w:r w:rsidRPr="00FA1861">
        <w:rPr>
          <w:rFonts w:cs="Times New Roman"/>
          <w:b/>
        </w:rPr>
        <w:t>a minulý rok aj jej nutné vypustenie v dôsledku enormného sucha s poklesom hladiny o vyše 7 metrov sprevádzané zhoršenou kvalitou vody a vznikom vodného kvetu, o ktorom ešte budem hovoriť.</w:t>
      </w: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FA1861">
      <w:pPr>
        <w:jc w:val="both"/>
        <w:rPr>
          <w:rFonts w:cs="Times New Roman"/>
        </w:rPr>
      </w:pPr>
    </w:p>
    <w:p w:rsidR="00FA1861" w:rsidRDefault="00FA1861" w:rsidP="00FA1861">
      <w:pPr>
        <w:jc w:val="both"/>
        <w:rPr>
          <w:rFonts w:ascii="Times New Roman" w:hAnsi="Times New Roman" w:cs="Times New Roman"/>
        </w:rPr>
      </w:pPr>
      <w:r>
        <w:rPr>
          <w:rFonts w:cs="Times New Roman"/>
        </w:rPr>
        <w:lastRenderedPageBreak/>
        <w:t xml:space="preserve">Po prvých aktivitách nasledovali ďalšie. Nadviazala som spoluprácu s OZ Ružínska priehrada a obrátila sa s prosbou  o laboratórnu spoluprácu pri chemických a mikrobiologických analýzach vzoriek vody a sedimentov zamestnancov  </w:t>
      </w:r>
      <w:r w:rsidRPr="0090157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akulty </w:t>
      </w:r>
      <w:r w:rsidRPr="0090157A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------</w:t>
      </w:r>
      <w:r w:rsidRPr="0090157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-----</w:t>
      </w:r>
      <w:r w:rsidRPr="0090157A">
        <w:rPr>
          <w:rFonts w:ascii="Times New Roman" w:hAnsi="Times New Roman" w:cs="Times New Roman"/>
        </w:rPr>
        <w:t>T S</w:t>
      </w:r>
      <w:r>
        <w:rPr>
          <w:rFonts w:ascii="Times New Roman" w:hAnsi="Times New Roman" w:cs="Times New Roman"/>
        </w:rPr>
        <w:t xml:space="preserve">lovenskej </w:t>
      </w:r>
      <w:r w:rsidRPr="0090157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echnickej </w:t>
      </w:r>
      <w:r w:rsidRPr="0090157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niverzite</w:t>
      </w:r>
      <w:r w:rsidRPr="009015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</w:t>
      </w:r>
      <w:r w:rsidRPr="0090157A">
        <w:rPr>
          <w:rFonts w:ascii="Times New Roman" w:hAnsi="Times New Roman" w:cs="Times New Roman"/>
        </w:rPr>
        <w:t xml:space="preserve"> Ústave analytickej chémie (ÚACH) a na Oddelení environmentálneho inžinierstva (OEI)</w:t>
      </w:r>
      <w:r>
        <w:rPr>
          <w:rFonts w:ascii="Times New Roman" w:hAnsi="Times New Roman" w:cs="Times New Roman"/>
        </w:rPr>
        <w:t xml:space="preserve">, vďaka ktorým rozbory bolo možné aj uskutočniť. </w:t>
      </w:r>
    </w:p>
    <w:p w:rsidR="00FA1861" w:rsidRDefault="00FA1861" w:rsidP="00FA1861">
      <w:pPr>
        <w:jc w:val="both"/>
        <w:rPr>
          <w:rFonts w:cs="Times New Roman"/>
        </w:rPr>
      </w:pPr>
      <w:r>
        <w:rPr>
          <w:rFonts w:ascii="Times New Roman" w:hAnsi="Times New Roman" w:cs="Times New Roman"/>
        </w:rPr>
        <w:t xml:space="preserve">Pri vypracovaní práce boli využité viaceré analytické metódy ako atómová absorpčná </w:t>
      </w:r>
      <w:proofErr w:type="spellStart"/>
      <w:r>
        <w:rPr>
          <w:rFonts w:ascii="Times New Roman" w:hAnsi="Times New Roman" w:cs="Times New Roman"/>
        </w:rPr>
        <w:t>spektrometria</w:t>
      </w:r>
      <w:proofErr w:type="spellEnd"/>
      <w:r>
        <w:rPr>
          <w:rFonts w:ascii="Times New Roman" w:hAnsi="Times New Roman" w:cs="Times New Roman"/>
        </w:rPr>
        <w:t xml:space="preserve"> a prietoková rozpúšťacia </w:t>
      </w:r>
      <w:proofErr w:type="spellStart"/>
      <w:r>
        <w:rPr>
          <w:rFonts w:ascii="Times New Roman" w:hAnsi="Times New Roman" w:cs="Times New Roman"/>
        </w:rPr>
        <w:t>chronopotenciometria</w:t>
      </w:r>
      <w:proofErr w:type="spellEnd"/>
      <w:r>
        <w:rPr>
          <w:rFonts w:ascii="Times New Roman" w:hAnsi="Times New Roman" w:cs="Times New Roman"/>
        </w:rPr>
        <w:t>.</w:t>
      </w:r>
    </w:p>
    <w:p w:rsidR="00FA1861" w:rsidRPr="009D2D8D" w:rsidRDefault="00FA1861" w:rsidP="00FA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dôležité pokladám spomenúť výsledky s</w:t>
      </w:r>
      <w:r w:rsidRPr="009D2D8D">
        <w:rPr>
          <w:rFonts w:ascii="Times New Roman" w:hAnsi="Times New Roman" w:cs="Times New Roman"/>
        </w:rPr>
        <w:t>tanov</w:t>
      </w:r>
      <w:r>
        <w:rPr>
          <w:rFonts w:ascii="Times New Roman" w:hAnsi="Times New Roman" w:cs="Times New Roman"/>
        </w:rPr>
        <w:t xml:space="preserve">enia chemických parametrov hlavne </w:t>
      </w:r>
      <w:r w:rsidRPr="009D2D8D">
        <w:rPr>
          <w:rFonts w:ascii="Times New Roman" w:hAnsi="Times New Roman" w:cs="Times New Roman"/>
        </w:rPr>
        <w:t xml:space="preserve">koncentrácie dusíka, </w:t>
      </w:r>
      <w:proofErr w:type="spellStart"/>
      <w:r w:rsidRPr="009D2D8D">
        <w:rPr>
          <w:rFonts w:ascii="Times New Roman" w:hAnsi="Times New Roman" w:cs="Times New Roman"/>
        </w:rPr>
        <w:t>dusitanov</w:t>
      </w:r>
      <w:proofErr w:type="spellEnd"/>
      <w:r>
        <w:rPr>
          <w:rFonts w:ascii="Times New Roman" w:hAnsi="Times New Roman" w:cs="Times New Roman"/>
        </w:rPr>
        <w:t>,</w:t>
      </w:r>
      <w:r w:rsidRPr="009D2D8D">
        <w:rPr>
          <w:rFonts w:ascii="Times New Roman" w:hAnsi="Times New Roman" w:cs="Times New Roman"/>
        </w:rPr>
        <w:t xml:space="preserve"> dusičnanov, </w:t>
      </w:r>
      <w:r>
        <w:rPr>
          <w:rFonts w:ascii="Times New Roman" w:hAnsi="Times New Roman" w:cs="Times New Roman"/>
        </w:rPr>
        <w:t xml:space="preserve">chemickej spotreby kyslíka ako indikátory, ktoré vysvetľujú procesy v súvislosti s kvalitou vody vo VN. </w:t>
      </w:r>
    </w:p>
    <w:p w:rsidR="00FA1861" w:rsidRPr="008200A6" w:rsidRDefault="00FA1861" w:rsidP="00FA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týchto obrázkoch môžete vidieť miesta 5 lokalít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kde boli odobrané vzorky vody a sedimentov pre naše analýzy.</w:t>
      </w:r>
    </w:p>
    <w:p w:rsidR="00FA1861" w:rsidRDefault="00FA1861" w:rsidP="00FA186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Čo sa týka výsledkov </w:t>
      </w:r>
      <w:r>
        <w:rPr>
          <w:rFonts w:ascii="Times New Roman" w:hAnsi="Times New Roman" w:cs="Times New Roman"/>
          <w:b/>
        </w:rPr>
        <w:t>analýz vzoriek</w:t>
      </w:r>
      <w:r w:rsidRPr="00900F4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z roku 2021:</w:t>
      </w:r>
    </w:p>
    <w:p w:rsidR="00FA1861" w:rsidRDefault="00FA1861" w:rsidP="00FA1861">
      <w:pPr>
        <w:jc w:val="both"/>
        <w:rPr>
          <w:rFonts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</w:rPr>
        <w:t>v</w:t>
      </w:r>
      <w:r>
        <w:rPr>
          <w:rFonts w:cs="Times New Roman"/>
          <w:color w:val="000000" w:themeColor="text1"/>
          <w:szCs w:val="24"/>
        </w:rPr>
        <w:t xml:space="preserve">zorka vody odobraná z lokality Opátka a prítoku do priehrady z rieky Hornád </w:t>
      </w:r>
      <w:r w:rsidRPr="00900F47">
        <w:rPr>
          <w:rFonts w:cs="Times New Roman"/>
          <w:b/>
          <w:color w:val="000000" w:themeColor="text1"/>
          <w:szCs w:val="24"/>
        </w:rPr>
        <w:t>prekročila limit</w:t>
      </w:r>
      <w:r>
        <w:rPr>
          <w:rFonts w:cs="Times New Roman"/>
          <w:b/>
          <w:color w:val="000000" w:themeColor="text1"/>
          <w:szCs w:val="24"/>
        </w:rPr>
        <w:t xml:space="preserve"> v ukazovateli CHSK</w:t>
      </w:r>
      <w:r w:rsidRPr="00900F47">
        <w:rPr>
          <w:rFonts w:cs="Times New Roman"/>
          <w:b/>
          <w:color w:val="000000" w:themeColor="text1"/>
          <w:szCs w:val="24"/>
        </w:rPr>
        <w:t>, v prípade rieky Hornád to bolo až takmer 4-násobne</w:t>
      </w:r>
      <w:r>
        <w:rPr>
          <w:rFonts w:cs="Times New Roman"/>
          <w:color w:val="000000" w:themeColor="text1"/>
          <w:szCs w:val="24"/>
        </w:rPr>
        <w:t xml:space="preserve">. </w:t>
      </w:r>
      <w:r>
        <w:rPr>
          <w:rFonts w:ascii="Times New Roman" w:hAnsi="Times New Roman" w:cs="Times New Roman"/>
          <w:b/>
        </w:rPr>
        <w:t>p</w:t>
      </w:r>
      <w:r>
        <w:rPr>
          <w:rFonts w:cs="Times New Roman"/>
          <w:color w:val="000000" w:themeColor="text1"/>
          <w:szCs w:val="24"/>
        </w:rPr>
        <w:t xml:space="preserve">rekročený zákonný limit a najhoršie výsledky boli opäť v prípade vzorky vody z rieky Hornád a aj v prípade ukazovateľa amoniakálny dusík, celkový dusík a fosfor.  </w:t>
      </w:r>
    </w:p>
    <w:p w:rsidR="00FA1861" w:rsidRDefault="00FA1861" w:rsidP="00FA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Obsah ťažkých kovov vo vode aj vo výluhu zo sedimentu bol v </w:t>
      </w:r>
      <w:proofErr w:type="spellStart"/>
      <w:r>
        <w:rPr>
          <w:rFonts w:ascii="Times New Roman" w:hAnsi="Times New Roman" w:cs="Times New Roman"/>
        </w:rPr>
        <w:t>normeČo</w:t>
      </w:r>
      <w:proofErr w:type="spellEnd"/>
      <w:r>
        <w:rPr>
          <w:rFonts w:ascii="Times New Roman" w:hAnsi="Times New Roman" w:cs="Times New Roman"/>
        </w:rPr>
        <w:t xml:space="preserve"> sa týka analýz z roku 2021 zistili sme značné zhoršenie  a vyšší počet prekročených analyzovaných parametrov, hlavne v prípade vzoriek z odberného miesta Opátka. Všetky prekročené limity sú vyznačené červenou farbou a vidieť, že je ich o dosť viac ako minulý rok.</w:t>
      </w:r>
      <w:r w:rsidRPr="00C365F6">
        <w:rPr>
          <w:rFonts w:ascii="Times New Roman" w:hAnsi="Times New Roman" w:cs="Times New Roman"/>
        </w:rPr>
        <w:t xml:space="preserve"> </w:t>
      </w:r>
    </w:p>
    <w:p w:rsidR="00FA1861" w:rsidRDefault="00FA1861" w:rsidP="00FA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Enormné hodnoty sú hlavne v prípade parametra CHSK, v lokalite Opátka je značné organické znečistenie – namerané hodnoty parametra sú 12 násobne vyššie ako je zákonný limit. Prekročené sú aj hodnoty obsahu </w:t>
      </w:r>
      <w:proofErr w:type="spellStart"/>
      <w:r>
        <w:rPr>
          <w:rFonts w:ascii="Times New Roman" w:hAnsi="Times New Roman" w:cs="Times New Roman"/>
        </w:rPr>
        <w:t>dusitanového</w:t>
      </w:r>
      <w:proofErr w:type="spellEnd"/>
      <w:r>
        <w:rPr>
          <w:rFonts w:ascii="Times New Roman" w:hAnsi="Times New Roman" w:cs="Times New Roman"/>
        </w:rPr>
        <w:t xml:space="preserve"> dusíka a v septembri aj celkového fosforu a v októbri amoniakálneho dusíka až 4-násobne. </w:t>
      </w:r>
    </w:p>
    <w:p w:rsidR="00FA1861" w:rsidRDefault="00FA1861" w:rsidP="00FA1861">
      <w:pPr>
        <w:jc w:val="both"/>
        <w:rPr>
          <w:rFonts w:ascii="Times New Roman" w:hAnsi="Times New Roman" w:cs="Times New Roman"/>
        </w:rPr>
      </w:pPr>
    </w:p>
    <w:p w:rsidR="00FA1861" w:rsidRDefault="00FA1861" w:rsidP="00FA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Toto zhoršenie a prekročené limity parametrov, ale treba dať do súvisu aj s vypustením nádrže ako dôsledku enormného sucha a v dôsledku týchto obsahu zlúčenín N a P premnožením rias a </w:t>
      </w:r>
      <w:proofErr w:type="spellStart"/>
      <w:r>
        <w:rPr>
          <w:rFonts w:ascii="Times New Roman" w:hAnsi="Times New Roman" w:cs="Times New Roman"/>
        </w:rPr>
        <w:t>siníc</w:t>
      </w:r>
      <w:proofErr w:type="spellEnd"/>
      <w:r>
        <w:rPr>
          <w:rFonts w:ascii="Times New Roman" w:hAnsi="Times New Roman" w:cs="Times New Roman"/>
        </w:rPr>
        <w:t xml:space="preserve"> – vzniku vodného kvetu na hladine </w:t>
      </w:r>
      <w:proofErr w:type="spellStart"/>
      <w:r>
        <w:rPr>
          <w:rFonts w:ascii="Times New Roman" w:hAnsi="Times New Roman" w:cs="Times New Roman"/>
        </w:rPr>
        <w:t>Ružína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A1861" w:rsidRDefault="00FA1861" w:rsidP="00FA1861">
      <w:pPr>
        <w:jc w:val="both"/>
        <w:rPr>
          <w:rFonts w:ascii="Times New Roman" w:hAnsi="Times New Roman" w:cs="Times New Roman"/>
        </w:rPr>
      </w:pPr>
    </w:p>
    <w:p w:rsidR="00FA1861" w:rsidRDefault="00FA1861" w:rsidP="00FA1861">
      <w:pPr>
        <w:jc w:val="both"/>
        <w:rPr>
          <w:rFonts w:cs="Times New Roman"/>
        </w:rPr>
      </w:pPr>
      <w:r>
        <w:rPr>
          <w:rFonts w:cs="Times New Roman"/>
        </w:rPr>
        <w:t xml:space="preserve">V súčasnosti sa hladina vody pohybuje takmer na pôvodnej úrovni vďaka bohatým jesenným zrážkam a roztopenej snehovej pokrývke. </w:t>
      </w:r>
    </w:p>
    <w:p w:rsidR="00FA1861" w:rsidRDefault="00FA1861" w:rsidP="00FA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Výsledky analýz na jeseň a teraz v januári a februári ukazujú opäť na organické znečistenie, ktoré indikuje parameter CHSK </w:t>
      </w:r>
      <w:r>
        <w:rPr>
          <w:rFonts w:ascii="Times New Roman" w:hAnsi="Times New Roman" w:cs="Times New Roman"/>
        </w:rPr>
        <w:t>zvýšený v dôsledku zvýšeného</w:t>
      </w:r>
      <w:r>
        <w:rPr>
          <w:rFonts w:ascii="Times New Roman" w:hAnsi="Times New Roman" w:cs="Times New Roman"/>
        </w:rPr>
        <w:t xml:space="preserve"> rozkladu premnožených rias a </w:t>
      </w:r>
      <w:proofErr w:type="spellStart"/>
      <w:r>
        <w:rPr>
          <w:rFonts w:ascii="Times New Roman" w:hAnsi="Times New Roman" w:cs="Times New Roman"/>
        </w:rPr>
        <w:t>siníc</w:t>
      </w:r>
      <w:proofErr w:type="spellEnd"/>
      <w:r>
        <w:rPr>
          <w:rFonts w:ascii="Times New Roman" w:hAnsi="Times New Roman" w:cs="Times New Roman"/>
        </w:rPr>
        <w:t>.</w:t>
      </w:r>
    </w:p>
    <w:p w:rsidR="00FA1861" w:rsidRPr="00FA1861" w:rsidRDefault="00FA1861" w:rsidP="00FA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b/>
          <w:bCs/>
          <w:sz w:val="24"/>
          <w:szCs w:val="24"/>
        </w:rPr>
        <w:t>Záver</w:t>
      </w:r>
    </w:p>
    <w:p w:rsidR="00FA1861" w:rsidRPr="00FA1861" w:rsidRDefault="00FA1861" w:rsidP="00FA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861">
        <w:rPr>
          <w:rFonts w:ascii="Times New Roman" w:hAnsi="Times New Roman" w:cs="Times New Roman"/>
          <w:sz w:val="24"/>
          <w:szCs w:val="24"/>
        </w:rPr>
        <w:t xml:space="preserve">Zálohovanie plastových obalov a plechoviek zmiernilo síce znečisťovanie VN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, no nevyriešilo problém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priplavovaného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odpadu z oboch prítokov z čiernych skládok. Problémom Ružínskej priehrady v súčasnosti je aj kvalita vody, čo ukazujú výsledky našich analýz. Chemické analýzy sú pri hodnotení stavu kvality vody a ŽP nevyhnutné a pomáhajú nám </w:t>
      </w:r>
      <w:r w:rsidRPr="00FA1861">
        <w:rPr>
          <w:rFonts w:ascii="Times New Roman" w:hAnsi="Times New Roman" w:cs="Times New Roman"/>
          <w:sz w:val="24"/>
          <w:szCs w:val="24"/>
        </w:rPr>
        <w:lastRenderedPageBreak/>
        <w:t xml:space="preserve">pochopiť a vysvetliť si niektoré javy. Porovnaním troch sledovaných sezón 2021-2023, boli najhoršie výsledky zistené vo vzorke vody odobranej z Hornádu zo septembra 2022, čo úzko súviselo s enormným poklesom hladiny v dôsledku sucha. Namerali sme vyššie koncentrácie najmä v prípade organického znečistenia (parameter CHSK). V prípade vzorky vody z lokality Opátka bola koncentrácia CHSK 36,6 mg/l a v homogenizovanej vzorke až 420 mg/l, čo znamená, že väčšinu organického znečistenia tvorí biomasa v podobe rias a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siníc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. Vizuálne to bolo potvrdené zeleným sfarbením vody (vodný kvet). Tento jav,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eutrofizácia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vôd, je nežiadúci vzhľadom na to, že zapríčiňuje pokles rozpusteného kyslíka, čo má negatívny dopad na celý vodný ekosystém vodnej nádrže. Výskyt fekálnych baktérií vo vzorkách vody je obrazom toho, že k znečisteniu vodnej nádrže nedochádza len v dôsledku enormného množstva </w:t>
      </w:r>
      <w:proofErr w:type="spellStart"/>
      <w:r w:rsidRPr="00FA1861">
        <w:rPr>
          <w:rFonts w:ascii="Times New Roman" w:hAnsi="Times New Roman" w:cs="Times New Roman"/>
          <w:sz w:val="24"/>
          <w:szCs w:val="24"/>
        </w:rPr>
        <w:t>priplavovaného</w:t>
      </w:r>
      <w:proofErr w:type="spellEnd"/>
      <w:r w:rsidRPr="00FA1861">
        <w:rPr>
          <w:rFonts w:ascii="Times New Roman" w:hAnsi="Times New Roman" w:cs="Times New Roman"/>
          <w:sz w:val="24"/>
          <w:szCs w:val="24"/>
        </w:rPr>
        <w:t xml:space="preserve"> odpadu, ale tiež v dôsledku absencie kanalizácie v obciach a nefunkčným ČOV, z ktorých sa vypúšťa nedostatočne vyčistená odpadová voda.</w:t>
      </w: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861" w:rsidRPr="00181CE4" w:rsidRDefault="00FA1861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1861" w:rsidRPr="00181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123BB"/>
    <w:multiLevelType w:val="hybridMultilevel"/>
    <w:tmpl w:val="DA3244B0"/>
    <w:lvl w:ilvl="0" w:tplc="78C24E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67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FAF6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C299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AF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861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ABA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83F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E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317C2"/>
    <w:multiLevelType w:val="hybridMultilevel"/>
    <w:tmpl w:val="51BE6650"/>
    <w:lvl w:ilvl="0" w:tplc="77126E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09F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1447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EDA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42B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1051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69E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98E7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E7A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02F83"/>
    <w:multiLevelType w:val="hybridMultilevel"/>
    <w:tmpl w:val="EA3A4580"/>
    <w:lvl w:ilvl="0" w:tplc="A0C64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47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61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CA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4C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E7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A3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6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0D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1"/>
    <w:rsid w:val="00181CE4"/>
    <w:rsid w:val="001A5D59"/>
    <w:rsid w:val="00274984"/>
    <w:rsid w:val="00362B7C"/>
    <w:rsid w:val="00472BFB"/>
    <w:rsid w:val="005122C1"/>
    <w:rsid w:val="006E7084"/>
    <w:rsid w:val="009A3AAE"/>
    <w:rsid w:val="00D53AB7"/>
    <w:rsid w:val="00DC4C2A"/>
    <w:rsid w:val="00F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DCC9"/>
  <w15:chartTrackingRefBased/>
  <w15:docId w15:val="{DA13FBF7-D2EB-48E5-865D-7010EB03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D53AB7"/>
  </w:style>
  <w:style w:type="table" w:styleId="Mriekatabuky">
    <w:name w:val="Table Grid"/>
    <w:basedOn w:val="Normlnatabuka"/>
    <w:uiPriority w:val="39"/>
    <w:rsid w:val="00FA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A186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A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5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4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2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9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2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6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6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8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PaedDr. Andrea Lešková PhD.</cp:lastModifiedBy>
  <cp:revision>4</cp:revision>
  <cp:lastPrinted>2023-03-22T07:58:00Z</cp:lastPrinted>
  <dcterms:created xsi:type="dcterms:W3CDTF">2023-03-10T11:05:00Z</dcterms:created>
  <dcterms:modified xsi:type="dcterms:W3CDTF">2023-03-22T07:58:00Z</dcterms:modified>
</cp:coreProperties>
</file>