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077"/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5720"/>
      </w:tblGrid>
      <w:tr w:rsidR="00C379BE" w:rsidRPr="008200FE" w:rsidTr="00C379BE"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C379BE" w:rsidRPr="003F5F2C" w:rsidRDefault="00C379BE" w:rsidP="00C379BE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Možnosti pracovného uplatnenia </w:t>
            </w:r>
            <w:r w:rsidRPr="003F5F2C">
              <w:rPr>
                <w:rFonts w:cs="Arial"/>
                <w:b/>
                <w:bCs/>
                <w:sz w:val="18"/>
                <w:szCs w:val="18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C379BE" w:rsidRPr="008200FE" w:rsidRDefault="00C379BE" w:rsidP="00C379BE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8200FE">
              <w:rPr>
                <w:rFonts w:cs="Arial"/>
                <w:sz w:val="18"/>
                <w:szCs w:val="18"/>
              </w:rPr>
              <w:t>Absolvent sa ako odborne kvalifikovaný pracovník môže uplatniť v skupine povolaní so zameraním na výrobu, montáž, obsluhu, opravy a údržbu strojov, skupín a podskupín strojov a technických zariadení</w:t>
            </w:r>
          </w:p>
        </w:tc>
      </w:tr>
      <w:tr w:rsidR="00C379BE" w:rsidRPr="00FB3CE9" w:rsidTr="00C379BE"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C379BE" w:rsidRPr="003F5F2C" w:rsidRDefault="00C379BE" w:rsidP="00C379BE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 w:val="18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Nadväzná odborná </w:t>
            </w:r>
            <w:r w:rsidRPr="003F5F2C">
              <w:rPr>
                <w:rFonts w:cs="Arial"/>
                <w:b/>
                <w:bCs/>
                <w:sz w:val="18"/>
                <w:szCs w:val="18"/>
              </w:rPr>
              <w:t>príprava (ďalšie vzdelávanie):</w:t>
            </w: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C379BE" w:rsidRPr="00FB3CE9" w:rsidRDefault="00C379BE" w:rsidP="00C379BE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</w:pPr>
            <w:r w:rsidRPr="00FB3CE9"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  <w:t>Študijné odbory nadstavbového štúdia pre absolventov trojročných učebných odborov nadväzujúcich na predchádzajúci odbor štúdia – úplné stredné odborné vzdelania na úrovni ISCED 3A</w:t>
            </w:r>
          </w:p>
        </w:tc>
      </w:tr>
    </w:tbl>
    <w:p w:rsidR="000B147D" w:rsidRPr="000B147D" w:rsidRDefault="000B147D">
      <w:pPr>
        <w:rPr>
          <w:b/>
          <w:sz w:val="24"/>
        </w:rPr>
      </w:pPr>
      <w:r w:rsidRPr="000B147D">
        <w:rPr>
          <w:b/>
          <w:sz w:val="24"/>
        </w:rPr>
        <w:t>3-ročné učebné odbory</w:t>
      </w:r>
    </w:p>
    <w:p w:rsidR="000B147D" w:rsidRDefault="000B147D"/>
    <w:p w:rsidR="00C379BE" w:rsidRDefault="00C379BE">
      <w:r>
        <w:t>Nástrojár</w:t>
      </w:r>
    </w:p>
    <w:p w:rsidR="00C379BE" w:rsidRPr="00C379BE" w:rsidRDefault="00C379BE" w:rsidP="00C379BE"/>
    <w:p w:rsidR="00C379BE" w:rsidRPr="00C379BE" w:rsidRDefault="00C379BE" w:rsidP="00C379BE"/>
    <w:p w:rsidR="00C379BE" w:rsidRPr="00C379BE" w:rsidRDefault="00C379BE" w:rsidP="00C379BE"/>
    <w:p w:rsidR="00C379BE" w:rsidRPr="00C379BE" w:rsidRDefault="00C379BE" w:rsidP="00C379BE"/>
    <w:p w:rsidR="00C379BE" w:rsidRDefault="00C379BE" w:rsidP="00C379BE">
      <w:pPr>
        <w:ind w:firstLine="708"/>
      </w:pPr>
      <w:r>
        <w:t>Hostinský</w:t>
      </w:r>
      <w:r w:rsidR="000B147D">
        <w:t>, hostinská</w:t>
      </w:r>
    </w:p>
    <w:p w:rsidR="00C379BE" w:rsidRDefault="00C379BE" w:rsidP="00C379BE">
      <w:pPr>
        <w:ind w:firstLine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5720"/>
      </w:tblGrid>
      <w:tr w:rsidR="00C379BE" w:rsidRPr="00031F74" w:rsidTr="008A7A42"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C379BE" w:rsidRPr="003F5F2C" w:rsidRDefault="00C379BE" w:rsidP="008A7A42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Cs w:val="18"/>
              </w:rPr>
              <w:t xml:space="preserve">Možnosti pracovného uplatnenia </w:t>
            </w:r>
            <w:r w:rsidRPr="003F5F2C">
              <w:rPr>
                <w:rFonts w:cs="Arial"/>
                <w:b/>
                <w:bCs/>
                <w:szCs w:val="18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C379BE" w:rsidRPr="002E5D10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E5D10">
              <w:rPr>
                <w:rFonts w:cs="Arial"/>
                <w:szCs w:val="20"/>
              </w:rPr>
              <w:t>Podľa profilácie absolventa:</w:t>
            </w:r>
          </w:p>
          <w:p w:rsidR="00C379BE" w:rsidRPr="002E5D10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E5D10">
              <w:rPr>
                <w:rFonts w:cs="Arial"/>
                <w:szCs w:val="20"/>
              </w:rPr>
              <w:t>- v súkromných a štátnych podnikoch</w:t>
            </w:r>
            <w:r>
              <w:rPr>
                <w:rFonts w:cs="Arial"/>
                <w:szCs w:val="20"/>
              </w:rPr>
              <w:t xml:space="preserve"> </w:t>
            </w:r>
            <w:r w:rsidRPr="002E5D10">
              <w:rPr>
                <w:rFonts w:cs="Arial"/>
                <w:szCs w:val="20"/>
              </w:rPr>
              <w:t>a organizáciách,</w:t>
            </w:r>
          </w:p>
          <w:p w:rsidR="00C379BE" w:rsidRPr="002E5D10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E5D10">
              <w:rPr>
                <w:rFonts w:cs="Arial"/>
                <w:szCs w:val="20"/>
              </w:rPr>
              <w:t>- v organizáciách poskytujúcich osobné</w:t>
            </w:r>
            <w:r>
              <w:rPr>
                <w:rFonts w:cs="Arial"/>
                <w:szCs w:val="20"/>
              </w:rPr>
              <w:t xml:space="preserve"> </w:t>
            </w:r>
            <w:r w:rsidRPr="002E5D10">
              <w:rPr>
                <w:rFonts w:cs="Arial"/>
                <w:szCs w:val="20"/>
              </w:rPr>
              <w:t>a prevádzkové služby,</w:t>
            </w:r>
          </w:p>
          <w:p w:rsidR="00C379BE" w:rsidRPr="002E5D10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E5D10">
              <w:rPr>
                <w:rFonts w:cs="Arial"/>
                <w:szCs w:val="20"/>
              </w:rPr>
              <w:t xml:space="preserve">- v organizáciách poskytujúcich </w:t>
            </w:r>
            <w:proofErr w:type="spellStart"/>
            <w:r w:rsidRPr="002E5D10">
              <w:rPr>
                <w:rFonts w:cs="Arial"/>
                <w:szCs w:val="20"/>
              </w:rPr>
              <w:t>beauty</w:t>
            </w:r>
            <w:proofErr w:type="spellEnd"/>
            <w:r w:rsidRPr="002E5D10">
              <w:rPr>
                <w:rFonts w:cs="Arial"/>
                <w:szCs w:val="20"/>
              </w:rPr>
              <w:t xml:space="preserve"> služby,</w:t>
            </w:r>
          </w:p>
          <w:p w:rsidR="00C379BE" w:rsidRPr="002E5D10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E5D10">
              <w:rPr>
                <w:rFonts w:cs="Arial"/>
                <w:szCs w:val="20"/>
              </w:rPr>
              <w:t>- v cestovnom ruchu, hotelierstve a gastronómii,</w:t>
            </w:r>
          </w:p>
          <w:p w:rsidR="00C379BE" w:rsidRPr="00031F74" w:rsidRDefault="00C379BE" w:rsidP="008A7A42">
            <w:pPr>
              <w:pStyle w:val="Zkladntext"/>
              <w:jc w:val="left"/>
              <w:rPr>
                <w:rFonts w:ascii="Arial" w:hAnsi="Arial" w:cs="Arial"/>
                <w:b w:val="0"/>
                <w:sz w:val="18"/>
                <w:szCs w:val="18"/>
                <w:lang w:val="sk-SK"/>
              </w:rPr>
            </w:pPr>
            <w:r w:rsidRPr="00031F74">
              <w:rPr>
                <w:rFonts w:ascii="Arial" w:hAnsi="Arial" w:cs="Arial"/>
                <w:sz w:val="20"/>
                <w:lang w:val="sk-SK"/>
              </w:rPr>
              <w:t xml:space="preserve">- </w:t>
            </w:r>
            <w:r w:rsidRPr="00031F74">
              <w:rPr>
                <w:rFonts w:ascii="Arial" w:hAnsi="Arial" w:cs="Arial"/>
                <w:b w:val="0"/>
                <w:sz w:val="20"/>
                <w:lang w:val="sk-SK"/>
              </w:rPr>
              <w:t>v súkromnom podnikaní</w:t>
            </w:r>
            <w:r w:rsidRPr="00031F74">
              <w:rPr>
                <w:rFonts w:ascii="Arial" w:hAnsi="Arial" w:cs="Arial"/>
                <w:b w:val="0"/>
                <w:sz w:val="18"/>
                <w:szCs w:val="18"/>
                <w:lang w:val="sk-SK"/>
              </w:rPr>
              <w:t xml:space="preserve"> </w:t>
            </w:r>
          </w:p>
        </w:tc>
      </w:tr>
      <w:tr w:rsidR="00C379BE" w:rsidRPr="003F5F2C" w:rsidTr="008A7A42"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C379BE" w:rsidRPr="003F5F2C" w:rsidRDefault="00C379BE" w:rsidP="008A7A42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Cs w:val="18"/>
              </w:rPr>
              <w:t xml:space="preserve">Nadväzná odborná </w:t>
            </w:r>
            <w:r w:rsidRPr="003F5F2C">
              <w:rPr>
                <w:rFonts w:cs="Arial"/>
                <w:b/>
                <w:bCs/>
                <w:szCs w:val="18"/>
              </w:rPr>
              <w:t>príprava (ďalšie vzdelávanie):</w:t>
            </w:r>
            <w:r w:rsidRPr="003F5F2C">
              <w:rPr>
                <w:rFonts w:cs="Arial"/>
                <w:b/>
                <w:bCs/>
                <w:snapToGrid w:val="0"/>
                <w:szCs w:val="18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C379BE" w:rsidRPr="003F5F2C" w:rsidRDefault="00C379BE" w:rsidP="008A7A42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  <w:t>Študijné odbory nadstavbového štúdia pre absolventov trojročných učebných odborov nadväzujúcich na predchádzajúci odbor štúdia – úplné stredné odborné vzdelania na úrovni ISCED 3A</w:t>
            </w:r>
          </w:p>
        </w:tc>
      </w:tr>
    </w:tbl>
    <w:p w:rsidR="00C379BE" w:rsidRDefault="00C379BE" w:rsidP="00C379BE">
      <w:pPr>
        <w:ind w:firstLine="708"/>
      </w:pPr>
    </w:p>
    <w:p w:rsidR="00C379BE" w:rsidRDefault="00C379BE" w:rsidP="00C379BE">
      <w:pPr>
        <w:ind w:firstLine="708"/>
      </w:pPr>
    </w:p>
    <w:p w:rsidR="000B147D" w:rsidRDefault="000B147D" w:rsidP="00C379BE">
      <w:pPr>
        <w:ind w:firstLine="708"/>
      </w:pPr>
      <w:r>
        <w:t>Obrábač kovov</w:t>
      </w:r>
    </w:p>
    <w:p w:rsidR="000B147D" w:rsidRDefault="000B147D" w:rsidP="00C379BE">
      <w:pPr>
        <w:ind w:firstLine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5720"/>
      </w:tblGrid>
      <w:tr w:rsidR="000B147D" w:rsidRPr="008200FE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3F5F2C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Možnosti pracovného uplatnenia </w:t>
            </w:r>
            <w:r w:rsidRPr="003F5F2C">
              <w:rPr>
                <w:rFonts w:cs="Arial"/>
                <w:b/>
                <w:bCs/>
                <w:sz w:val="18"/>
                <w:szCs w:val="18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8200FE" w:rsidRDefault="000B147D" w:rsidP="00C40E74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8200FE">
              <w:rPr>
                <w:rFonts w:cs="Arial"/>
                <w:sz w:val="18"/>
                <w:szCs w:val="18"/>
              </w:rPr>
              <w:t>Absolvent sa ako odborne kvalifikovaný pracovník môže uplatniť v skupine povolaní so zameraním na výrobu, montáž, obsluhu, opravy a údržbu strojov, skupín a podskupín strojov a technických zariadení</w:t>
            </w:r>
          </w:p>
        </w:tc>
      </w:tr>
      <w:tr w:rsidR="000B147D" w:rsidRPr="00FB3CE9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3F5F2C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 w:val="18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Nadväzná odborná </w:t>
            </w:r>
            <w:r w:rsidRPr="003F5F2C">
              <w:rPr>
                <w:rFonts w:cs="Arial"/>
                <w:b/>
                <w:bCs/>
                <w:sz w:val="18"/>
                <w:szCs w:val="18"/>
              </w:rPr>
              <w:t>príprava (ďalšie vzdelávanie):</w:t>
            </w: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FB3CE9" w:rsidRDefault="000B147D" w:rsidP="00C40E74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</w:pPr>
            <w:r w:rsidRPr="00FB3CE9"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  <w:t>Študijné odbory nadstavbového štúdia pre absolventov trojročných učebných odborov nadväzujúcich na predchádzajúci odbor štúdia – úplné stredné odborné vzdelania na úrovni ISCED 3A</w:t>
            </w:r>
          </w:p>
        </w:tc>
      </w:tr>
    </w:tbl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  <w:r>
        <w:t>Predavač</w:t>
      </w:r>
    </w:p>
    <w:p w:rsidR="000B147D" w:rsidRDefault="000B147D" w:rsidP="00C379BE">
      <w:pPr>
        <w:ind w:firstLine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5720"/>
      </w:tblGrid>
      <w:tr w:rsidR="000B147D" w:rsidRPr="003B6FAD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3F5F2C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Cs w:val="18"/>
              </w:rPr>
              <w:t xml:space="preserve">Možnosti pracovného uplatnenia </w:t>
            </w:r>
            <w:r w:rsidRPr="003F5F2C">
              <w:rPr>
                <w:rFonts w:cs="Arial"/>
                <w:b/>
                <w:bCs/>
                <w:szCs w:val="18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3B6FAD" w:rsidRDefault="000B147D" w:rsidP="00C40E74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Absolvent sa uplatní ako predavač, skladník, živnostník, pracovník v maloobchode a vo veľkoobchode.</w:t>
            </w:r>
          </w:p>
        </w:tc>
      </w:tr>
      <w:tr w:rsidR="000B147D" w:rsidRPr="003F5F2C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3F5F2C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Cs w:val="18"/>
              </w:rPr>
              <w:t xml:space="preserve">Nadväzná odborná </w:t>
            </w:r>
            <w:r w:rsidRPr="003F5F2C">
              <w:rPr>
                <w:rFonts w:cs="Arial"/>
                <w:b/>
                <w:bCs/>
                <w:szCs w:val="18"/>
              </w:rPr>
              <w:t>príprava (ďalšie vzdelávanie):</w:t>
            </w:r>
            <w:r w:rsidRPr="003F5F2C">
              <w:rPr>
                <w:rFonts w:cs="Arial"/>
                <w:b/>
                <w:bCs/>
                <w:snapToGrid w:val="0"/>
                <w:szCs w:val="18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3F5F2C" w:rsidRDefault="000B147D" w:rsidP="00C40E74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  <w:t>Študijné odbory nadstavbového štúdia pre absolventov trojročných učebných odborov nadväzujúcich na predchádzajúci odbor štúdia – úplné stredné odborné vzdelania na úrovni ISCED 3A</w:t>
            </w:r>
          </w:p>
        </w:tc>
      </w:tr>
    </w:tbl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Pr="000B147D" w:rsidRDefault="000B147D" w:rsidP="00C379BE">
      <w:pPr>
        <w:ind w:firstLine="708"/>
        <w:rPr>
          <w:b/>
          <w:sz w:val="24"/>
        </w:rPr>
      </w:pPr>
      <w:r w:rsidRPr="000B147D">
        <w:rPr>
          <w:b/>
          <w:sz w:val="24"/>
        </w:rPr>
        <w:lastRenderedPageBreak/>
        <w:t>2-ročné učebné odbory</w:t>
      </w: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0B147D" w:rsidRDefault="000B147D" w:rsidP="00C379BE">
      <w:pPr>
        <w:ind w:firstLine="708"/>
      </w:pPr>
    </w:p>
    <w:p w:rsidR="00C379BE" w:rsidRDefault="00C379BE" w:rsidP="00C379BE">
      <w:pPr>
        <w:ind w:firstLine="708"/>
      </w:pPr>
      <w:r>
        <w:t>Praktická žena</w:t>
      </w:r>
    </w:p>
    <w:p w:rsidR="00C379BE" w:rsidRDefault="00C379BE" w:rsidP="00C379BE">
      <w:pPr>
        <w:ind w:firstLine="708"/>
      </w:pPr>
    </w:p>
    <w:tbl>
      <w:tblPr>
        <w:tblW w:w="935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0"/>
        <w:gridCol w:w="5940"/>
      </w:tblGrid>
      <w:tr w:rsidR="00C379BE" w:rsidRPr="00E03ED7" w:rsidTr="008A7A42">
        <w:trPr>
          <w:trHeight w:val="320"/>
        </w:trPr>
        <w:tc>
          <w:tcPr>
            <w:tcW w:w="3410" w:type="dxa"/>
            <w:shd w:val="clear" w:color="auto" w:fill="E6E6E6"/>
            <w:vAlign w:val="center"/>
          </w:tcPr>
          <w:p w:rsidR="00C379BE" w:rsidRPr="00E03ED7" w:rsidRDefault="00C379BE" w:rsidP="008A7A42">
            <w:pPr>
              <w:tabs>
                <w:tab w:val="num" w:pos="720"/>
              </w:tabs>
              <w:rPr>
                <w:rFonts w:cs="Arial"/>
                <w:snapToGrid w:val="0"/>
                <w:szCs w:val="20"/>
              </w:rPr>
            </w:pPr>
            <w:r w:rsidRPr="00E03ED7">
              <w:rPr>
                <w:rFonts w:cs="Arial"/>
                <w:snapToGrid w:val="0"/>
                <w:szCs w:val="20"/>
              </w:rPr>
              <w:t xml:space="preserve">Možnosti pracovného uplatnenia </w:t>
            </w:r>
            <w:r w:rsidRPr="00E03ED7">
              <w:rPr>
                <w:rFonts w:cs="Arial"/>
                <w:szCs w:val="20"/>
              </w:rPr>
              <w:t>absolventa:</w:t>
            </w:r>
          </w:p>
        </w:tc>
        <w:tc>
          <w:tcPr>
            <w:tcW w:w="5940" w:type="dxa"/>
            <w:vAlign w:val="center"/>
          </w:tcPr>
          <w:p w:rsidR="00C379BE" w:rsidRPr="00E03ED7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E03ED7">
              <w:rPr>
                <w:rFonts w:cs="Arial"/>
                <w:szCs w:val="20"/>
              </w:rPr>
              <w:t>Výkon jednoduchých a pomocných kvalifikovaných prác s uplatnením vo veľkých, stredne veľkých aj malých firmách v textilnom, odevnom priemysle, špeciálnej výrobe a v oblasti stredných alebo drobných prevádzok, služieb, v oblasti stravovacích služieb, poľnohospodárskej výroby a sociálnych</w:t>
            </w:r>
          </w:p>
          <w:p w:rsidR="00C379BE" w:rsidRPr="00E03ED7" w:rsidRDefault="00C379BE" w:rsidP="008A7A42">
            <w:pPr>
              <w:pStyle w:val="Defaul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03ED7">
              <w:rPr>
                <w:rFonts w:ascii="Arial" w:hAnsi="Arial" w:cs="Arial"/>
                <w:sz w:val="20"/>
                <w:szCs w:val="20"/>
              </w:rPr>
              <w:t xml:space="preserve">zariadení </w:t>
            </w:r>
          </w:p>
        </w:tc>
      </w:tr>
      <w:tr w:rsidR="00C379BE" w:rsidRPr="00E03ED7" w:rsidTr="008A7A42">
        <w:trPr>
          <w:trHeight w:val="800"/>
        </w:trPr>
        <w:tc>
          <w:tcPr>
            <w:tcW w:w="3410" w:type="dxa"/>
            <w:shd w:val="clear" w:color="auto" w:fill="E6E6E6"/>
            <w:vAlign w:val="center"/>
          </w:tcPr>
          <w:p w:rsidR="00C379BE" w:rsidRPr="00E03ED7" w:rsidRDefault="00C379BE" w:rsidP="008A7A42">
            <w:pPr>
              <w:tabs>
                <w:tab w:val="num" w:pos="720"/>
              </w:tabs>
              <w:rPr>
                <w:rFonts w:cs="Arial"/>
                <w:i/>
                <w:snapToGrid w:val="0"/>
                <w:szCs w:val="20"/>
              </w:rPr>
            </w:pPr>
            <w:r w:rsidRPr="00E03ED7">
              <w:rPr>
                <w:rFonts w:cs="Arial"/>
                <w:snapToGrid w:val="0"/>
                <w:szCs w:val="20"/>
              </w:rPr>
              <w:t>Nadväzná odborná príprava</w:t>
            </w:r>
            <w:r w:rsidRPr="00E03ED7">
              <w:rPr>
                <w:rFonts w:cs="Arial"/>
                <w:szCs w:val="20"/>
              </w:rPr>
              <w:t xml:space="preserve"> (ďalšie vzdelávanie):</w:t>
            </w:r>
            <w:r w:rsidRPr="00E03ED7">
              <w:rPr>
                <w:rFonts w:cs="Arial"/>
                <w:snapToGrid w:val="0"/>
                <w:szCs w:val="20"/>
              </w:rPr>
              <w:t xml:space="preserve"> </w:t>
            </w:r>
          </w:p>
          <w:p w:rsidR="00C379BE" w:rsidRPr="00E03ED7" w:rsidRDefault="00C379BE" w:rsidP="008A7A42">
            <w:pPr>
              <w:tabs>
                <w:tab w:val="num" w:pos="720"/>
              </w:tabs>
              <w:rPr>
                <w:rFonts w:cs="Arial"/>
                <w:snapToGrid w:val="0"/>
                <w:szCs w:val="20"/>
              </w:rPr>
            </w:pPr>
          </w:p>
        </w:tc>
        <w:tc>
          <w:tcPr>
            <w:tcW w:w="5940" w:type="dxa"/>
            <w:vAlign w:val="center"/>
          </w:tcPr>
          <w:p w:rsidR="00C379BE" w:rsidRPr="00E03ED7" w:rsidRDefault="00C379BE" w:rsidP="008A7A42">
            <w:pPr>
              <w:autoSpaceDE w:val="0"/>
              <w:autoSpaceDN w:val="0"/>
              <w:adjustRightInd w:val="0"/>
              <w:rPr>
                <w:rFonts w:cs="Arial"/>
                <w:snapToGrid w:val="0"/>
                <w:szCs w:val="20"/>
              </w:rPr>
            </w:pPr>
            <w:r w:rsidRPr="00E03ED7">
              <w:rPr>
                <w:rFonts w:cs="Arial"/>
                <w:szCs w:val="20"/>
              </w:rPr>
              <w:t>Na štúdium odboru vzdelávania, ktorého úspešným absolvovaním získa žiak stredné odborné vzdelanie alebo úplné stredné odborné vzdelanie, môže byť prijatý žiak až po úspešnom získaní nižšieho stredného vzdelania</w:t>
            </w:r>
          </w:p>
        </w:tc>
      </w:tr>
    </w:tbl>
    <w:p w:rsidR="00C379BE" w:rsidRDefault="00C379BE" w:rsidP="00C379BE">
      <w:pPr>
        <w:ind w:firstLine="708"/>
      </w:pPr>
    </w:p>
    <w:p w:rsidR="00C379BE" w:rsidRDefault="00C379BE" w:rsidP="00C379BE">
      <w:pPr>
        <w:ind w:firstLine="708"/>
      </w:pPr>
    </w:p>
    <w:p w:rsidR="00C379BE" w:rsidRDefault="00C379BE" w:rsidP="00C379BE">
      <w:pPr>
        <w:ind w:firstLine="708"/>
      </w:pPr>
      <w:r>
        <w:t>Lesná výroba</w:t>
      </w:r>
    </w:p>
    <w:p w:rsidR="00C379BE" w:rsidRDefault="00C379BE" w:rsidP="00C379BE">
      <w:pPr>
        <w:ind w:firstLine="708"/>
      </w:pPr>
    </w:p>
    <w:tbl>
      <w:tblPr>
        <w:tblpPr w:leftFromText="141" w:rightFromText="141" w:vertAnchor="text" w:horzAnchor="margin" w:tblpY="380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0"/>
        <w:gridCol w:w="5940"/>
      </w:tblGrid>
      <w:tr w:rsidR="00C379BE" w:rsidRPr="00C61053" w:rsidTr="008A7A42">
        <w:trPr>
          <w:trHeight w:val="320"/>
        </w:trPr>
        <w:tc>
          <w:tcPr>
            <w:tcW w:w="3410" w:type="dxa"/>
            <w:shd w:val="clear" w:color="auto" w:fill="E6E6E6"/>
            <w:vAlign w:val="center"/>
          </w:tcPr>
          <w:p w:rsidR="00C379BE" w:rsidRPr="00C61053" w:rsidRDefault="00C379BE" w:rsidP="008A7A42">
            <w:pPr>
              <w:tabs>
                <w:tab w:val="num" w:pos="720"/>
              </w:tabs>
              <w:rPr>
                <w:rFonts w:cs="Arial"/>
                <w:snapToGrid w:val="0"/>
                <w:szCs w:val="20"/>
              </w:rPr>
            </w:pPr>
            <w:r w:rsidRPr="00C61053">
              <w:rPr>
                <w:rFonts w:cs="Arial"/>
                <w:snapToGrid w:val="0"/>
                <w:szCs w:val="20"/>
              </w:rPr>
              <w:t xml:space="preserve">Možnosti pracovného uplatnenia </w:t>
            </w:r>
            <w:r w:rsidRPr="00C61053">
              <w:rPr>
                <w:rFonts w:cs="Arial"/>
                <w:szCs w:val="20"/>
              </w:rPr>
              <w:t>absolventa:</w:t>
            </w:r>
          </w:p>
        </w:tc>
        <w:tc>
          <w:tcPr>
            <w:tcW w:w="5940" w:type="dxa"/>
            <w:vAlign w:val="center"/>
          </w:tcPr>
          <w:p w:rsidR="00C379BE" w:rsidRPr="00C61053" w:rsidRDefault="00C379BE" w:rsidP="008A7A4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61053">
              <w:rPr>
                <w:rFonts w:cs="Arial"/>
                <w:szCs w:val="20"/>
              </w:rPr>
              <w:t>Ako zaučení pracovníci na výkon základných manuálnych pracovných činností v štátnych, družstevných a súkromných podnikoch, v poľnohospodárskej a lesnej výrobe, v rôznych</w:t>
            </w:r>
          </w:p>
          <w:p w:rsidR="00C379BE" w:rsidRPr="00C61053" w:rsidRDefault="00C379BE" w:rsidP="008A7A42">
            <w:pPr>
              <w:autoSpaceDE w:val="0"/>
              <w:autoSpaceDN w:val="0"/>
              <w:adjustRightInd w:val="0"/>
              <w:rPr>
                <w:rFonts w:cs="Arial"/>
                <w:snapToGrid w:val="0"/>
                <w:szCs w:val="20"/>
              </w:rPr>
            </w:pPr>
            <w:r w:rsidRPr="00C61053">
              <w:rPr>
                <w:rFonts w:cs="Arial"/>
                <w:szCs w:val="20"/>
              </w:rPr>
              <w:t>službách súvisiacich so životným prostredím, ochranou a tvorbou krajiny, s výrobou a rozvojom vidieka.</w:t>
            </w:r>
          </w:p>
        </w:tc>
      </w:tr>
      <w:tr w:rsidR="00C379BE" w:rsidRPr="00C61053" w:rsidTr="008A7A42">
        <w:trPr>
          <w:trHeight w:val="800"/>
        </w:trPr>
        <w:tc>
          <w:tcPr>
            <w:tcW w:w="3410" w:type="dxa"/>
            <w:shd w:val="clear" w:color="auto" w:fill="E6E6E6"/>
            <w:vAlign w:val="center"/>
          </w:tcPr>
          <w:p w:rsidR="00C379BE" w:rsidRPr="00C61053" w:rsidRDefault="00C379BE" w:rsidP="008A7A42">
            <w:pPr>
              <w:tabs>
                <w:tab w:val="num" w:pos="720"/>
              </w:tabs>
              <w:rPr>
                <w:rFonts w:cs="Arial"/>
                <w:i/>
                <w:snapToGrid w:val="0"/>
                <w:szCs w:val="20"/>
              </w:rPr>
            </w:pPr>
            <w:r w:rsidRPr="00C61053">
              <w:rPr>
                <w:rFonts w:cs="Arial"/>
                <w:snapToGrid w:val="0"/>
                <w:szCs w:val="20"/>
              </w:rPr>
              <w:t>Nadväzná odborná príprava</w:t>
            </w:r>
            <w:r w:rsidRPr="00C61053">
              <w:rPr>
                <w:rFonts w:cs="Arial"/>
                <w:szCs w:val="20"/>
              </w:rPr>
              <w:t xml:space="preserve"> (ďalšie vzdelávanie):</w:t>
            </w:r>
            <w:r w:rsidRPr="00C61053">
              <w:rPr>
                <w:rFonts w:cs="Arial"/>
                <w:snapToGrid w:val="0"/>
                <w:szCs w:val="20"/>
              </w:rPr>
              <w:t xml:space="preserve"> </w:t>
            </w:r>
          </w:p>
          <w:p w:rsidR="00C379BE" w:rsidRPr="00C61053" w:rsidRDefault="00C379BE" w:rsidP="008A7A42">
            <w:pPr>
              <w:tabs>
                <w:tab w:val="num" w:pos="720"/>
              </w:tabs>
              <w:rPr>
                <w:rFonts w:cs="Arial"/>
                <w:snapToGrid w:val="0"/>
                <w:szCs w:val="20"/>
              </w:rPr>
            </w:pPr>
          </w:p>
        </w:tc>
        <w:tc>
          <w:tcPr>
            <w:tcW w:w="5940" w:type="dxa"/>
            <w:vAlign w:val="center"/>
          </w:tcPr>
          <w:p w:rsidR="00C379BE" w:rsidRPr="00C61053" w:rsidRDefault="00C379BE" w:rsidP="008A7A42">
            <w:pPr>
              <w:rPr>
                <w:rFonts w:cs="Arial"/>
                <w:snapToGrid w:val="0"/>
                <w:szCs w:val="20"/>
              </w:rPr>
            </w:pPr>
            <w:r w:rsidRPr="00C61053">
              <w:rPr>
                <w:rFonts w:cs="Arial"/>
                <w:snapToGrid w:val="0"/>
                <w:szCs w:val="20"/>
              </w:rPr>
              <w:t xml:space="preserve">Po úspešnom absolvovaní doplnkového kurzu, ktorým sa úspešne ukončí II. stupeň základnej školy môže žiak pokračovať vo vzdelávacom programe na úrovni ISCED </w:t>
            </w:r>
            <w:smartTag w:uri="urn:schemas-microsoft-com:office:smarttags" w:element="metricconverter">
              <w:smartTagPr>
                <w:attr w:name="ProductID" w:val="3C"/>
              </w:smartTagPr>
              <w:r w:rsidRPr="00C61053">
                <w:rPr>
                  <w:rFonts w:cs="Arial"/>
                  <w:snapToGrid w:val="0"/>
                  <w:szCs w:val="20"/>
                </w:rPr>
                <w:t>3C</w:t>
              </w:r>
            </w:smartTag>
          </w:p>
        </w:tc>
      </w:tr>
    </w:tbl>
    <w:p w:rsidR="00C379BE" w:rsidRPr="00C379BE" w:rsidRDefault="00C379BE" w:rsidP="00C379BE">
      <w:pPr>
        <w:ind w:firstLine="708"/>
      </w:pPr>
    </w:p>
    <w:p w:rsidR="00C379BE" w:rsidRPr="00C379BE" w:rsidRDefault="00C379BE" w:rsidP="00C379BE"/>
    <w:p w:rsidR="00C379BE" w:rsidRPr="00C379BE" w:rsidRDefault="00C379BE" w:rsidP="00C379BE"/>
    <w:p w:rsidR="00C379BE" w:rsidRPr="00C379BE" w:rsidRDefault="00C379BE" w:rsidP="00C379BE"/>
    <w:p w:rsidR="000B147D" w:rsidRDefault="000B147D" w:rsidP="00C379BE">
      <w:pPr>
        <w:rPr>
          <w:b/>
          <w:sz w:val="24"/>
        </w:rPr>
      </w:pPr>
    </w:p>
    <w:p w:rsidR="00C379BE" w:rsidRDefault="000B147D" w:rsidP="00C379BE">
      <w:pPr>
        <w:rPr>
          <w:b/>
          <w:sz w:val="24"/>
        </w:rPr>
      </w:pPr>
      <w:r w:rsidRPr="000B147D">
        <w:rPr>
          <w:b/>
          <w:sz w:val="24"/>
        </w:rPr>
        <w:t>2-ročné študijné odbory</w:t>
      </w:r>
    </w:p>
    <w:p w:rsidR="000B147D" w:rsidRDefault="000B147D" w:rsidP="00C379BE">
      <w:pPr>
        <w:rPr>
          <w:b/>
          <w:sz w:val="24"/>
        </w:rPr>
      </w:pPr>
    </w:p>
    <w:p w:rsidR="000B147D" w:rsidRPr="000B147D" w:rsidRDefault="000B147D" w:rsidP="00C379BE">
      <w:pPr>
        <w:rPr>
          <w:sz w:val="24"/>
        </w:rPr>
      </w:pPr>
      <w:r>
        <w:rPr>
          <w:sz w:val="24"/>
        </w:rPr>
        <w:t>S</w:t>
      </w:r>
      <w:r w:rsidRPr="000B147D">
        <w:rPr>
          <w:sz w:val="24"/>
        </w:rPr>
        <w:t>trojárstvo</w:t>
      </w:r>
    </w:p>
    <w:p w:rsidR="000B147D" w:rsidRDefault="000B147D" w:rsidP="00C379B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2"/>
        <w:gridCol w:w="5720"/>
      </w:tblGrid>
      <w:tr w:rsidR="000B147D" w:rsidRPr="008C521B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8C521B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Možnosti pracovného uplatnenia </w:t>
            </w:r>
            <w:r w:rsidRPr="008C521B">
              <w:rPr>
                <w:rFonts w:cs="Arial"/>
                <w:b/>
                <w:bCs/>
                <w:szCs w:val="20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8C521B" w:rsidRDefault="000B147D" w:rsidP="00C40E74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 xml:space="preserve">Výkon činností, pri ktorých samostatne opravuje, zostavuje, nastavuje, oživuje, skúša a reviduje široký sortiment prístrojov, strojov a zariadení, a </w:t>
            </w:r>
            <w:proofErr w:type="spellStart"/>
            <w:r w:rsidRPr="008C521B">
              <w:rPr>
                <w:rFonts w:cs="Arial"/>
                <w:szCs w:val="20"/>
              </w:rPr>
              <w:t>le</w:t>
            </w:r>
            <w:proofErr w:type="spellEnd"/>
            <w:r w:rsidRPr="008C521B">
              <w:rPr>
                <w:rFonts w:cs="Arial"/>
                <w:szCs w:val="20"/>
              </w:rPr>
              <w:t xml:space="preserve"> aj výkon činností technického, konštrukčného, technologického, montážneho a prevádzkového charakteru, ďalšie funkcie v odborných útvaroch, alebo ako špecialista pri vykonávaní komplexných</w:t>
            </w:r>
          </w:p>
          <w:p w:rsidR="000B147D" w:rsidRPr="008C521B" w:rsidRDefault="000B147D" w:rsidP="00C40E74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remeselných prác v súlade so svojim zameraním</w:t>
            </w:r>
          </w:p>
        </w:tc>
      </w:tr>
      <w:tr w:rsidR="000B147D" w:rsidRPr="008C521B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62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8C521B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Nadväzná odborná </w:t>
            </w:r>
            <w:r w:rsidRPr="008C521B">
              <w:rPr>
                <w:rFonts w:cs="Arial"/>
                <w:b/>
                <w:bCs/>
                <w:szCs w:val="20"/>
              </w:rPr>
              <w:t>príprava (ďalšie vzdelávanie):</w:t>
            </w: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8C521B" w:rsidRDefault="000B147D" w:rsidP="00C40E74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20"/>
                <w:szCs w:val="20"/>
              </w:rPr>
            </w:pPr>
            <w:r w:rsidRPr="008C521B">
              <w:rPr>
                <w:rFonts w:ascii="Arial" w:hAnsi="Arial" w:cs="Arial"/>
                <w:snapToGrid w:val="0"/>
                <w:sz w:val="20"/>
                <w:szCs w:val="20"/>
              </w:rPr>
              <w:t>Vzdelávacie programy vysokoškolského vzdelávania na úrovni 5B, alebo ďalšie vzdelávacie programy zamerané na rozšírenie kvalifikácie, jej zvýšenie alebo zmenu.</w:t>
            </w:r>
          </w:p>
        </w:tc>
      </w:tr>
    </w:tbl>
    <w:p w:rsidR="000B147D" w:rsidRPr="00C379BE" w:rsidRDefault="000B147D" w:rsidP="00C379BE"/>
    <w:p w:rsidR="00265A96" w:rsidRDefault="000B147D" w:rsidP="00C379BE">
      <w:pPr>
        <w:rPr>
          <w:sz w:val="24"/>
        </w:rPr>
      </w:pPr>
      <w:r w:rsidRPr="000B147D">
        <w:rPr>
          <w:sz w:val="24"/>
        </w:rPr>
        <w:t>Spoločné stravovanie</w:t>
      </w:r>
    </w:p>
    <w:p w:rsidR="000B147D" w:rsidRDefault="000B147D" w:rsidP="00C379BE">
      <w:pPr>
        <w:rPr>
          <w:sz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5720"/>
      </w:tblGrid>
      <w:tr w:rsidR="000B147D" w:rsidRPr="00A33058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3F5F2C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Možnosti pracovného uplatnenia </w:t>
            </w:r>
            <w:r w:rsidRPr="003F5F2C">
              <w:rPr>
                <w:rFonts w:cs="Arial"/>
                <w:b/>
                <w:bCs/>
                <w:sz w:val="18"/>
                <w:szCs w:val="18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947F0C" w:rsidRDefault="000B147D" w:rsidP="00C40E74">
            <w:pPr>
              <w:rPr>
                <w:rFonts w:cs="Arial"/>
                <w:szCs w:val="20"/>
              </w:rPr>
            </w:pPr>
            <w:r w:rsidRPr="00947F0C">
              <w:rPr>
                <w:rFonts w:cs="Arial"/>
                <w:szCs w:val="20"/>
              </w:rPr>
              <w:t>Absolvent nájde uplatnenie :</w:t>
            </w:r>
          </w:p>
          <w:p w:rsidR="000B147D" w:rsidRPr="00947F0C" w:rsidRDefault="000B147D" w:rsidP="00C40E74">
            <w:pPr>
              <w:rPr>
                <w:rFonts w:cs="Arial"/>
                <w:szCs w:val="20"/>
              </w:rPr>
            </w:pPr>
            <w:r w:rsidRPr="00947F0C">
              <w:rPr>
                <w:rFonts w:cs="Arial"/>
                <w:szCs w:val="20"/>
              </w:rPr>
              <w:t>- v</w:t>
            </w:r>
            <w:r>
              <w:rPr>
                <w:rFonts w:cs="Arial"/>
                <w:szCs w:val="20"/>
              </w:rPr>
              <w:t> podnikoch spoločného stravovania</w:t>
            </w:r>
          </w:p>
          <w:p w:rsidR="000B147D" w:rsidRPr="00A33058" w:rsidRDefault="000B147D" w:rsidP="00C40E74">
            <w:pPr>
              <w:pStyle w:val="Zkladntext"/>
              <w:rPr>
                <w:rFonts w:ascii="Arial" w:hAnsi="Arial" w:cs="Arial"/>
                <w:b w:val="0"/>
                <w:sz w:val="18"/>
                <w:szCs w:val="18"/>
                <w:lang w:val="sk-SK" w:eastAsia="sk-SK"/>
              </w:rPr>
            </w:pPr>
            <w:r w:rsidRPr="00A33058">
              <w:rPr>
                <w:rFonts w:ascii="Arial" w:hAnsi="Arial" w:cs="Arial"/>
                <w:sz w:val="20"/>
                <w:lang w:val="sk-SK" w:eastAsia="sk-SK"/>
              </w:rPr>
              <w:t>- v hoteloch a službách</w:t>
            </w:r>
          </w:p>
        </w:tc>
      </w:tr>
      <w:tr w:rsidR="000B147D" w:rsidRPr="003F5F2C" w:rsidTr="00C40E7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0B147D" w:rsidRPr="003F5F2C" w:rsidRDefault="000B147D" w:rsidP="00C40E74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 w:val="18"/>
                <w:szCs w:val="18"/>
              </w:rPr>
            </w:pP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Nadväzná odborná </w:t>
            </w:r>
            <w:r w:rsidRPr="003F5F2C">
              <w:rPr>
                <w:rFonts w:cs="Arial"/>
                <w:b/>
                <w:bCs/>
                <w:sz w:val="18"/>
                <w:szCs w:val="18"/>
              </w:rPr>
              <w:t>príprava (ďalšie vzdelávanie):</w:t>
            </w:r>
            <w:r w:rsidRPr="003F5F2C">
              <w:rPr>
                <w:rFonts w:cs="Arial"/>
                <w:b/>
                <w:bCs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0B147D" w:rsidRPr="003F5F2C" w:rsidRDefault="000B147D" w:rsidP="00C40E74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18"/>
                <w:szCs w:val="18"/>
              </w:rPr>
            </w:pPr>
            <w:r w:rsidRPr="00947F0C">
              <w:rPr>
                <w:rFonts w:ascii="Arial" w:hAnsi="Arial" w:cs="Arial"/>
                <w:snapToGrid w:val="0"/>
                <w:sz w:val="20"/>
                <w:szCs w:val="20"/>
              </w:rPr>
              <w:t>Vzdelávacie programy vysokoškolského vzdelávania na úrovni 5B, alebo ďalšie vzdelávacie programy zamerané na rozšírenie</w:t>
            </w:r>
            <w:r w:rsidRPr="008649D8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Pr="00947F0C">
              <w:rPr>
                <w:rFonts w:ascii="Arial" w:hAnsi="Arial" w:cs="Arial"/>
                <w:snapToGrid w:val="0"/>
                <w:sz w:val="20"/>
                <w:szCs w:val="20"/>
              </w:rPr>
              <w:t>kvalifikácie, jej zvýšenie alebo zmenu.</w:t>
            </w:r>
          </w:p>
        </w:tc>
      </w:tr>
    </w:tbl>
    <w:p w:rsidR="000B147D" w:rsidRPr="000B147D" w:rsidRDefault="000B147D" w:rsidP="00C379BE">
      <w:pPr>
        <w:rPr>
          <w:sz w:val="24"/>
        </w:rPr>
      </w:pPr>
      <w:bookmarkStart w:id="0" w:name="_GoBack"/>
      <w:bookmarkEnd w:id="0"/>
    </w:p>
    <w:sectPr w:rsidR="000B147D" w:rsidRPr="000B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BE"/>
    <w:rsid w:val="000B147D"/>
    <w:rsid w:val="00265A96"/>
    <w:rsid w:val="00C3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FBDBBBF"/>
  <w15:chartTrackingRefBased/>
  <w15:docId w15:val="{CD935C13-A389-4BE2-8158-D5BF34AB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379B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aliases w:val=" Char,Char"/>
    <w:basedOn w:val="Normlny"/>
    <w:link w:val="PtaChar"/>
    <w:rsid w:val="00C379BE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PtaChar">
    <w:name w:val="Päta Char"/>
    <w:aliases w:val=" Char Char,Char Char,Char Char3, Char Char1"/>
    <w:basedOn w:val="Predvolenpsmoodseku"/>
    <w:link w:val="Pta"/>
    <w:rsid w:val="00C379BE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C379BE"/>
    <w:pPr>
      <w:jc w:val="both"/>
    </w:pPr>
    <w:rPr>
      <w:rFonts w:ascii="Times New Roman" w:hAnsi="Times New Roman"/>
      <w:b/>
      <w:sz w:val="24"/>
      <w:szCs w:val="20"/>
      <w:lang w:val="x-none" w:eastAsia="ja-JP"/>
    </w:rPr>
  </w:style>
  <w:style w:type="character" w:customStyle="1" w:styleId="ZkladntextChar">
    <w:name w:val="Základný text Char"/>
    <w:basedOn w:val="Predvolenpsmoodseku"/>
    <w:link w:val="Zkladntext"/>
    <w:rsid w:val="00C379BE"/>
    <w:rPr>
      <w:rFonts w:ascii="Times New Roman" w:eastAsia="Times New Roman" w:hAnsi="Times New Roman" w:cs="Times New Roman"/>
      <w:b/>
      <w:sz w:val="24"/>
      <w:szCs w:val="20"/>
      <w:lang w:val="x-none" w:eastAsia="ja-JP"/>
    </w:rPr>
  </w:style>
  <w:style w:type="paragraph" w:customStyle="1" w:styleId="Default">
    <w:name w:val="Default"/>
    <w:rsid w:val="00C379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2020-06-08T09:24:00Z</dcterms:created>
  <dcterms:modified xsi:type="dcterms:W3CDTF">2020-08-24T11:22:00Z</dcterms:modified>
</cp:coreProperties>
</file>