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E5" w:rsidRPr="00967776" w:rsidRDefault="00236FE5" w:rsidP="00236FE5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Meno:</w:t>
      </w:r>
      <w:r w:rsidRPr="00967776">
        <w:rPr>
          <w:rFonts w:ascii="Times New Roman" w:hAnsi="Times New Roman"/>
          <w:sz w:val="24"/>
          <w:szCs w:val="24"/>
        </w:rPr>
        <w:tab/>
      </w:r>
      <w:r w:rsidRPr="009677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Kristína Chovancová</w:t>
      </w:r>
    </w:p>
    <w:p w:rsidR="00236FE5" w:rsidRPr="00967776" w:rsidRDefault="00236FE5" w:rsidP="00236FE5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Dátum:</w:t>
      </w:r>
      <w:r w:rsidRPr="0096777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14.12.2020</w:t>
      </w:r>
    </w:p>
    <w:p w:rsidR="00C21981" w:rsidRDefault="00236FE5" w:rsidP="00236FE5">
      <w:pPr>
        <w:rPr>
          <w:rFonts w:ascii="Times New Roman" w:hAnsi="Times New Roman"/>
          <w:b/>
          <w:bCs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96777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16. </w:t>
      </w:r>
      <w:r w:rsidRPr="00236FE5">
        <w:rPr>
          <w:rFonts w:ascii="Times New Roman" w:hAnsi="Times New Roman"/>
          <w:b/>
          <w:bCs/>
          <w:sz w:val="24"/>
          <w:szCs w:val="24"/>
        </w:rPr>
        <w:t>Stanovenie kapacity tlmivého roztoku</w:t>
      </w:r>
    </w:p>
    <w:p w:rsidR="00236FE5" w:rsidRDefault="00236FE5" w:rsidP="00236FE5">
      <w:pPr>
        <w:spacing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Princíp:         </w:t>
      </w:r>
      <w:r w:rsidRPr="000671E6">
        <w:rPr>
          <w:rFonts w:ascii="Times New Roman" w:hAnsi="Times New Roman"/>
          <w:sz w:val="24"/>
          <w:szCs w:val="24"/>
        </w:rPr>
        <w:t>Tlmivé roztoky - sú roztoky slabých kyselín (alebo zásad) a ich solí s katiónom silnej zásady (a</w:t>
      </w:r>
      <w:r>
        <w:rPr>
          <w:rFonts w:ascii="Times New Roman" w:hAnsi="Times New Roman"/>
          <w:sz w:val="24"/>
          <w:szCs w:val="24"/>
        </w:rPr>
        <w:t xml:space="preserve">lebo aniónom silnej kyseliny).                                                                                      </w:t>
      </w:r>
    </w:p>
    <w:p w:rsidR="00236FE5" w:rsidRPr="009C3BCB" w:rsidRDefault="00236FE5" w:rsidP="00236FE5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0671E6">
        <w:rPr>
          <w:rFonts w:ascii="Times New Roman" w:hAnsi="Times New Roman"/>
          <w:sz w:val="24"/>
          <w:szCs w:val="24"/>
        </w:rPr>
        <w:t xml:space="preserve">Vzťah medzi pH tlmivého roztoku a jeho pomerným zložením určuje </w:t>
      </w:r>
      <w:proofErr w:type="spellStart"/>
      <w:r w:rsidRPr="000671E6">
        <w:rPr>
          <w:rFonts w:ascii="Times New Roman" w:hAnsi="Times New Roman"/>
          <w:sz w:val="24"/>
          <w:szCs w:val="24"/>
        </w:rPr>
        <w:t>Hendersonova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0671E6">
        <w:rPr>
          <w:rFonts w:ascii="Times New Roman" w:hAnsi="Times New Roman"/>
          <w:sz w:val="24"/>
          <w:szCs w:val="24"/>
        </w:rPr>
        <w:t>Hasselbachova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rovnica</w:t>
      </w:r>
      <w:r>
        <w:rPr>
          <w:rFonts w:ascii="Times New Roman" w:hAnsi="Times New Roman"/>
          <w:sz w:val="24"/>
          <w:szCs w:val="24"/>
        </w:rPr>
        <w:t xml:space="preserve">: pH= </w:t>
      </w:r>
      <w:proofErr w:type="spellStart"/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>+log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236FE5" w:rsidRDefault="00236FE5" w:rsidP="00236FE5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0671E6">
        <w:rPr>
          <w:rFonts w:ascii="Times New Roman" w:hAnsi="Times New Roman"/>
          <w:sz w:val="24"/>
          <w:szCs w:val="24"/>
        </w:rPr>
        <w:t xml:space="preserve">Odolnosť tlmivého roztoku proti zmenám pH pri pridávaní kyselín alebo zásad vonka charakterizuje kapacita tlmivého roztoku β.  Je daná množstvom </w:t>
      </w:r>
      <w:proofErr w:type="spellStart"/>
      <w:r w:rsidRPr="000671E6">
        <w:rPr>
          <w:rFonts w:ascii="Times New Roman" w:hAnsi="Times New Roman"/>
          <w:sz w:val="24"/>
          <w:szCs w:val="24"/>
        </w:rPr>
        <w:t>silenj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zásady (alebo kyseliny), ktorá zmení pH tlmivého roztoku o jednotku: </w:t>
      </w:r>
    </w:p>
    <w:p w:rsidR="00236FE5" w:rsidRPr="000671E6" w:rsidRDefault="00236FE5" w:rsidP="00236FE5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0671E6">
        <w:rPr>
          <w:rFonts w:ascii="Times New Roman" w:hAnsi="Times New Roman"/>
          <w:sz w:val="24"/>
          <w:szCs w:val="24"/>
        </w:rPr>
        <w:t xml:space="preserve">β = </w:t>
      </w:r>
      <w:r w:rsidRPr="000671E6">
        <w:rPr>
          <w:rFonts w:ascii="Times New Roman" w:hAnsi="Times New Roman"/>
          <w:position w:val="-28"/>
          <w:sz w:val="24"/>
          <w:szCs w:val="24"/>
        </w:rPr>
        <w:object w:dxaOrig="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3pt" o:ole="">
            <v:imagedata r:id="rId4" o:title=""/>
          </v:shape>
          <o:OLEObject Type="Embed" ProgID="Equation.3" ShapeID="_x0000_i1025" DrawAspect="Content" ObjectID="_1670866169" r:id="rId5"/>
        </w:object>
      </w:r>
      <w:r w:rsidRPr="000671E6">
        <w:rPr>
          <w:rFonts w:ascii="Times New Roman" w:hAnsi="Times New Roman"/>
          <w:sz w:val="24"/>
          <w:szCs w:val="24"/>
        </w:rPr>
        <w:t xml:space="preserve"> = - </w:t>
      </w:r>
      <w:r w:rsidRPr="000671E6">
        <w:rPr>
          <w:rFonts w:ascii="Times New Roman" w:hAnsi="Times New Roman"/>
          <w:position w:val="-28"/>
          <w:sz w:val="24"/>
          <w:szCs w:val="24"/>
        </w:rPr>
        <w:object w:dxaOrig="560" w:dyaOrig="660">
          <v:shape id="_x0000_i1026" type="#_x0000_t75" style="width:27.75pt;height:33pt" o:ole="">
            <v:imagedata r:id="rId6" o:title=""/>
          </v:shape>
          <o:OLEObject Type="Embed" ProgID="Equation.3" ShapeID="_x0000_i1026" DrawAspect="Content" ObjectID="_1670866170" r:id="rId7"/>
        </w:object>
      </w:r>
    </w:p>
    <w:p w:rsidR="00236FE5" w:rsidRPr="008B3B33" w:rsidRDefault="00236FE5" w:rsidP="00236FE5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0671E6">
        <w:rPr>
          <w:rFonts w:ascii="Times New Roman" w:hAnsi="Times New Roman"/>
          <w:sz w:val="24"/>
          <w:szCs w:val="24"/>
        </w:rPr>
        <w:t xml:space="preserve">Kde </w:t>
      </w:r>
      <w:proofErr w:type="spellStart"/>
      <w:r w:rsidRPr="000671E6">
        <w:rPr>
          <w:rFonts w:ascii="Times New Roman" w:hAnsi="Times New Roman"/>
          <w:sz w:val="24"/>
          <w:szCs w:val="24"/>
        </w:rPr>
        <w:t>dc</w:t>
      </w:r>
      <w:r w:rsidRPr="000671E6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resp. </w:t>
      </w:r>
      <w:proofErr w:type="spellStart"/>
      <w:r w:rsidRPr="000671E6">
        <w:rPr>
          <w:rFonts w:ascii="Times New Roman" w:hAnsi="Times New Roman"/>
          <w:sz w:val="24"/>
          <w:szCs w:val="24"/>
        </w:rPr>
        <w:t>dc</w:t>
      </w:r>
      <w:r w:rsidRPr="000671E6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Pr="000671E6">
        <w:rPr>
          <w:rFonts w:ascii="Times New Roman" w:hAnsi="Times New Roman"/>
          <w:sz w:val="24"/>
          <w:szCs w:val="24"/>
        </w:rPr>
        <w:t>je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71E6">
        <w:rPr>
          <w:rFonts w:ascii="Times New Roman" w:hAnsi="Times New Roman"/>
          <w:sz w:val="24"/>
          <w:szCs w:val="24"/>
        </w:rPr>
        <w:t>infinitezimálny</w:t>
      </w:r>
      <w:proofErr w:type="spellEnd"/>
      <w:r w:rsidRPr="000671E6">
        <w:rPr>
          <w:rFonts w:ascii="Times New Roman" w:hAnsi="Times New Roman"/>
          <w:sz w:val="24"/>
          <w:szCs w:val="24"/>
        </w:rPr>
        <w:t xml:space="preserve"> prídavok zásady alebo kyseliny, d pH je príslušná zmena pH a β tlmivá kapacita daného roztoku.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71E6">
        <w:rPr>
          <w:rFonts w:ascii="Times New Roman" w:hAnsi="Times New Roman"/>
          <w:sz w:val="24"/>
          <w:szCs w:val="24"/>
        </w:rPr>
        <w:t>Kapacita tlmivého roztoku rastie s jeho koncentráciou (klesá so zriedením).</w:t>
      </w:r>
    </w:p>
    <w:p w:rsidR="00236FE5" w:rsidRDefault="00236FE5" w:rsidP="00236FE5">
      <w:pPr>
        <w:rPr>
          <w:rFonts w:ascii="Times New Roman" w:hAnsi="Times New Roman"/>
          <w:b/>
          <w:bCs/>
          <w:sz w:val="24"/>
          <w:szCs w:val="24"/>
        </w:rPr>
      </w:pPr>
    </w:p>
    <w:p w:rsidR="00236FE5" w:rsidRDefault="00236FE5" w:rsidP="00236FE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Pomôcky: </w:t>
      </w:r>
      <w:r w:rsidRPr="00CF5C55">
        <w:rPr>
          <w:rFonts w:ascii="Times New Roman" w:hAnsi="Times New Roman"/>
          <w:sz w:val="24"/>
          <w:szCs w:val="24"/>
        </w:rPr>
        <w:t xml:space="preserve">Okalibrovaná antimónová elektróda, nasýtená </w:t>
      </w:r>
      <w:proofErr w:type="spellStart"/>
      <w:r w:rsidRPr="00CF5C55">
        <w:rPr>
          <w:rFonts w:ascii="Times New Roman" w:hAnsi="Times New Roman"/>
          <w:sz w:val="24"/>
          <w:szCs w:val="24"/>
        </w:rPr>
        <w:t>kalomelo</w:t>
      </w:r>
      <w:r w:rsidRPr="00CF5C55">
        <w:rPr>
          <w:rFonts w:ascii="Times New Roman" w:hAnsi="Times New Roman"/>
          <w:sz w:val="24"/>
          <w:szCs w:val="24"/>
        </w:rPr>
        <w:softHyphen/>
        <w:t>vá</w:t>
      </w:r>
      <w:proofErr w:type="spellEnd"/>
      <w:r w:rsidRPr="00CF5C55">
        <w:rPr>
          <w:rFonts w:ascii="Times New Roman" w:hAnsi="Times New Roman"/>
          <w:sz w:val="24"/>
          <w:szCs w:val="24"/>
        </w:rPr>
        <w:t xml:space="preserve"> ,voltmeter, elektromagnetické </w:t>
      </w:r>
      <w:proofErr w:type="spellStart"/>
      <w:r w:rsidRPr="00CF5C55">
        <w:rPr>
          <w:rFonts w:ascii="Times New Roman" w:hAnsi="Times New Roman"/>
          <w:sz w:val="24"/>
          <w:szCs w:val="24"/>
        </w:rPr>
        <w:t>miešadlo</w:t>
      </w:r>
      <w:proofErr w:type="spellEnd"/>
      <w:r w:rsidRPr="00CF5C55">
        <w:rPr>
          <w:rFonts w:ascii="Times New Roman" w:hAnsi="Times New Roman"/>
          <w:sz w:val="24"/>
          <w:szCs w:val="24"/>
        </w:rPr>
        <w:t>, kadičky 50 a 250 ml, pipety, 0,1 mol dm</w:t>
      </w:r>
      <w:r w:rsidRPr="00CF5C55">
        <w:rPr>
          <w:rFonts w:ascii="Times New Roman" w:hAnsi="Times New Roman"/>
          <w:sz w:val="24"/>
          <w:szCs w:val="24"/>
          <w:vertAlign w:val="superscript"/>
        </w:rPr>
        <w:t>-3</w:t>
      </w:r>
      <w:r w:rsidRPr="00CF5C55">
        <w:rPr>
          <w:rFonts w:ascii="Times New Roman" w:hAnsi="Times New Roman"/>
          <w:sz w:val="24"/>
          <w:szCs w:val="24"/>
        </w:rPr>
        <w:t xml:space="preserve"> kyselina citrónová, 0,2 mol dm</w:t>
      </w:r>
      <w:r w:rsidRPr="00CF5C55">
        <w:rPr>
          <w:rFonts w:ascii="Times New Roman" w:hAnsi="Times New Roman"/>
          <w:sz w:val="24"/>
          <w:szCs w:val="24"/>
          <w:vertAlign w:val="superscript"/>
        </w:rPr>
        <w:t>-3</w:t>
      </w:r>
      <w:r w:rsidRPr="00CF5C55">
        <w:rPr>
          <w:rFonts w:ascii="Times New Roman" w:hAnsi="Times New Roman"/>
          <w:sz w:val="24"/>
          <w:szCs w:val="24"/>
        </w:rPr>
        <w:t xml:space="preserve"> Na</w:t>
      </w:r>
      <w:r w:rsidRPr="00CF5C55">
        <w:rPr>
          <w:rFonts w:ascii="Times New Roman" w:hAnsi="Times New Roman"/>
          <w:sz w:val="24"/>
          <w:szCs w:val="24"/>
          <w:vertAlign w:val="subscript"/>
        </w:rPr>
        <w:t>2</w:t>
      </w:r>
      <w:r w:rsidRPr="00CF5C55">
        <w:rPr>
          <w:rFonts w:ascii="Times New Roman" w:hAnsi="Times New Roman"/>
          <w:sz w:val="24"/>
          <w:szCs w:val="24"/>
        </w:rPr>
        <w:t>HP0</w:t>
      </w:r>
      <w:r w:rsidRPr="00CF5C55">
        <w:rPr>
          <w:rFonts w:ascii="Times New Roman" w:hAnsi="Times New Roman"/>
          <w:sz w:val="24"/>
          <w:szCs w:val="24"/>
          <w:vertAlign w:val="subscript"/>
        </w:rPr>
        <w:t>4</w:t>
      </w:r>
      <w:r w:rsidRPr="00CF5C55">
        <w:rPr>
          <w:rFonts w:ascii="Times New Roman" w:hAnsi="Times New Roman"/>
          <w:sz w:val="24"/>
          <w:szCs w:val="24"/>
        </w:rPr>
        <w:t>, 0,5 mol dm</w:t>
      </w:r>
      <w:r w:rsidRPr="00CF5C55">
        <w:rPr>
          <w:rFonts w:ascii="Times New Roman" w:hAnsi="Times New Roman"/>
          <w:sz w:val="24"/>
          <w:szCs w:val="24"/>
          <w:vertAlign w:val="superscript"/>
        </w:rPr>
        <w:t>-3</w:t>
      </w:r>
      <w:r w:rsidRPr="00CF5C55">
        <w:rPr>
          <w:rFonts w:ascii="Times New Roman" w:hAnsi="Times New Roman"/>
          <w:sz w:val="24"/>
          <w:szCs w:val="24"/>
        </w:rPr>
        <w:t xml:space="preserve"> HCI, 0,5 mol dm</w:t>
      </w:r>
      <w:r w:rsidRPr="00CF5C55">
        <w:rPr>
          <w:rFonts w:ascii="Times New Roman" w:hAnsi="Times New Roman"/>
          <w:sz w:val="24"/>
          <w:szCs w:val="24"/>
          <w:vertAlign w:val="superscript"/>
        </w:rPr>
        <w:t>-3</w:t>
      </w:r>
      <w:r w:rsidRPr="00CF5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C55">
        <w:rPr>
          <w:rFonts w:ascii="Times New Roman" w:hAnsi="Times New Roman"/>
          <w:sz w:val="24"/>
          <w:szCs w:val="24"/>
        </w:rPr>
        <w:t>NaOH</w:t>
      </w:r>
      <w:proofErr w:type="spellEnd"/>
      <w:r w:rsidRPr="00CF5C55">
        <w:rPr>
          <w:rFonts w:ascii="Times New Roman" w:hAnsi="Times New Roman"/>
          <w:sz w:val="24"/>
          <w:szCs w:val="24"/>
        </w:rPr>
        <w:t>.</w:t>
      </w:r>
    </w:p>
    <w:p w:rsidR="00236FE5" w:rsidRDefault="00236FE5" w:rsidP="00236FE5">
      <w:pPr>
        <w:spacing w:after="0" w:line="240" w:lineRule="auto"/>
        <w:ind w:left="1418" w:hanging="1418"/>
        <w:rPr>
          <w:rFonts w:ascii="Times New Roman" w:hAnsi="Times New Roman"/>
          <w:sz w:val="24"/>
          <w:szCs w:val="24"/>
        </w:rPr>
      </w:pPr>
      <w:r w:rsidRPr="00236FE5">
        <w:rPr>
          <w:rFonts w:ascii="Times New Roman" w:hAnsi="Times New Roman"/>
          <w:b/>
          <w:sz w:val="24"/>
          <w:szCs w:val="24"/>
        </w:rPr>
        <w:t>Postup: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1.</w:t>
      </w:r>
      <w:r w:rsidRPr="00734632">
        <w:rPr>
          <w:rFonts w:ascii="Times New Roman" w:hAnsi="Times New Roman"/>
          <w:sz w:val="24"/>
          <w:szCs w:val="24"/>
        </w:rPr>
        <w:t>Zmiešaním 55ml 0,1 mol dm</w:t>
      </w:r>
      <w:r w:rsidRPr="00734632">
        <w:rPr>
          <w:rFonts w:ascii="Times New Roman" w:hAnsi="Times New Roman"/>
          <w:sz w:val="24"/>
          <w:szCs w:val="24"/>
          <w:vertAlign w:val="superscript"/>
        </w:rPr>
        <w:t>-3</w:t>
      </w:r>
      <w:r w:rsidRPr="00734632">
        <w:rPr>
          <w:rFonts w:ascii="Times New Roman" w:hAnsi="Times New Roman"/>
          <w:sz w:val="24"/>
          <w:szCs w:val="24"/>
        </w:rPr>
        <w:t xml:space="preserve"> kyseliny citrónovej a 55 ml 0,2 mol dm</w:t>
      </w:r>
      <w:r w:rsidRPr="00734632">
        <w:rPr>
          <w:rFonts w:ascii="Times New Roman" w:hAnsi="Times New Roman"/>
          <w:sz w:val="24"/>
          <w:szCs w:val="24"/>
          <w:vertAlign w:val="superscript"/>
        </w:rPr>
        <w:t>-3</w:t>
      </w:r>
      <w:r w:rsidRPr="00734632">
        <w:rPr>
          <w:rFonts w:ascii="Times New Roman" w:hAnsi="Times New Roman"/>
          <w:sz w:val="24"/>
          <w:szCs w:val="24"/>
        </w:rPr>
        <w:t xml:space="preserve"> Na</w:t>
      </w:r>
      <w:r w:rsidRPr="0073463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HPO</w:t>
      </w:r>
      <w:r w:rsidRPr="00734632">
        <w:rPr>
          <w:rFonts w:ascii="Times New Roman" w:hAnsi="Times New Roman"/>
          <w:sz w:val="24"/>
          <w:szCs w:val="24"/>
          <w:vertAlign w:val="subscript"/>
        </w:rPr>
        <w:t>4</w:t>
      </w:r>
      <w:r w:rsidRPr="00734632">
        <w:rPr>
          <w:rFonts w:ascii="Times New Roman" w:hAnsi="Times New Roman"/>
          <w:sz w:val="24"/>
          <w:szCs w:val="24"/>
        </w:rPr>
        <w:t xml:space="preserve"> si pripravíme tlmivý roztok, z ktorého po premiešaní odpipetujeme 50 ml do čistej kadičky.                                                               </w:t>
      </w:r>
    </w:p>
    <w:p w:rsidR="00236FE5" w:rsidRDefault="00236FE5" w:rsidP="00236FE5">
      <w:pPr>
        <w:spacing w:after="0" w:line="240" w:lineRule="auto"/>
        <w:ind w:left="1418" w:hanging="1418"/>
        <w:rPr>
          <w:rFonts w:ascii="Times New Roman" w:hAnsi="Times New Roman"/>
          <w:sz w:val="24"/>
          <w:szCs w:val="24"/>
        </w:rPr>
      </w:pPr>
      <w:r w:rsidRPr="007B40A7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734632">
        <w:rPr>
          <w:rFonts w:ascii="Times New Roman" w:hAnsi="Times New Roman"/>
          <w:sz w:val="24"/>
          <w:szCs w:val="24"/>
        </w:rPr>
        <w:t xml:space="preserve">2. Kadičku umiestnime na elektromagnetické </w:t>
      </w:r>
      <w:proofErr w:type="spellStart"/>
      <w:r w:rsidRPr="00734632">
        <w:rPr>
          <w:rFonts w:ascii="Times New Roman" w:hAnsi="Times New Roman"/>
          <w:sz w:val="24"/>
          <w:szCs w:val="24"/>
        </w:rPr>
        <w:t>miešadlo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, vhodíme </w:t>
      </w:r>
      <w:proofErr w:type="spellStart"/>
      <w:r w:rsidRPr="00734632">
        <w:rPr>
          <w:rFonts w:ascii="Times New Roman" w:hAnsi="Times New Roman"/>
          <w:sz w:val="24"/>
          <w:szCs w:val="24"/>
        </w:rPr>
        <w:t>miešadielko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 a ponoríme okalibrovanú antimónovú a nasýtenú </w:t>
      </w:r>
      <w:proofErr w:type="spellStart"/>
      <w:r w:rsidRPr="00734632">
        <w:rPr>
          <w:rFonts w:ascii="Times New Roman" w:hAnsi="Times New Roman"/>
          <w:sz w:val="24"/>
          <w:szCs w:val="24"/>
        </w:rPr>
        <w:t>kalomelovú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 elektródu do roztoku.                                                                               </w:t>
      </w:r>
    </w:p>
    <w:p w:rsidR="00236FE5" w:rsidRDefault="00236FE5" w:rsidP="00236FE5">
      <w:pPr>
        <w:spacing w:after="0" w:line="240" w:lineRule="auto"/>
        <w:ind w:left="1418" w:hanging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734632">
        <w:rPr>
          <w:rFonts w:ascii="Times New Roman" w:hAnsi="Times New Roman"/>
          <w:sz w:val="24"/>
          <w:szCs w:val="24"/>
        </w:rPr>
        <w:t xml:space="preserve">3. Elektródy pripojíme k voltmetru, zapneme </w:t>
      </w:r>
      <w:proofErr w:type="spellStart"/>
      <w:r w:rsidRPr="00734632">
        <w:rPr>
          <w:rFonts w:ascii="Times New Roman" w:hAnsi="Times New Roman"/>
          <w:sz w:val="24"/>
          <w:szCs w:val="24"/>
        </w:rPr>
        <w:t>miešadlo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 a kvôli ustáleniu rovnováhy Sb/Sb</w:t>
      </w:r>
      <w:r w:rsidRPr="00734632">
        <w:rPr>
          <w:rFonts w:ascii="Times New Roman" w:hAnsi="Times New Roman"/>
          <w:sz w:val="24"/>
          <w:szCs w:val="24"/>
          <w:vertAlign w:val="subscript"/>
        </w:rPr>
        <w:t>2</w:t>
      </w:r>
      <w:r w:rsidRPr="00734632">
        <w:rPr>
          <w:rFonts w:ascii="Times New Roman" w:hAnsi="Times New Roman"/>
          <w:sz w:val="24"/>
          <w:szCs w:val="24"/>
        </w:rPr>
        <w:t>O</w:t>
      </w:r>
      <w:r w:rsidRPr="00734632">
        <w:rPr>
          <w:rFonts w:ascii="Times New Roman" w:hAnsi="Times New Roman"/>
          <w:sz w:val="24"/>
          <w:szCs w:val="24"/>
          <w:vertAlign w:val="subscript"/>
        </w:rPr>
        <w:t>3</w:t>
      </w:r>
      <w:r w:rsidRPr="00734632">
        <w:rPr>
          <w:rFonts w:ascii="Times New Roman" w:hAnsi="Times New Roman"/>
          <w:sz w:val="24"/>
          <w:szCs w:val="24"/>
        </w:rPr>
        <w:t xml:space="preserve"> počkáme asi 2 min., potom za miešania odčítame hodnotu EMN článku a zapíšeme do tabuľky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 w:rsidRPr="00734632">
        <w:rPr>
          <w:rFonts w:ascii="Times New Roman" w:hAnsi="Times New Roman"/>
          <w:sz w:val="24"/>
          <w:szCs w:val="24"/>
        </w:rPr>
        <w:t xml:space="preserve"> 4. Za miešania pridáme pipetou 0,2 0,5 mol dm</w:t>
      </w:r>
      <w:r w:rsidRPr="00734632">
        <w:rPr>
          <w:rFonts w:ascii="Times New Roman" w:hAnsi="Times New Roman"/>
          <w:sz w:val="24"/>
          <w:szCs w:val="24"/>
          <w:vertAlign w:val="superscript"/>
        </w:rPr>
        <w:t>-3</w:t>
      </w:r>
      <w:r w:rsidRPr="00734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4632">
        <w:rPr>
          <w:rFonts w:ascii="Times New Roman" w:hAnsi="Times New Roman"/>
          <w:sz w:val="24"/>
          <w:szCs w:val="24"/>
        </w:rPr>
        <w:t>HCl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 a po krátkom ustálení zapíšeme hodnotu EMN po pridaní prídavku </w:t>
      </w:r>
      <w:proofErr w:type="spellStart"/>
      <w:r w:rsidRPr="00734632">
        <w:rPr>
          <w:rFonts w:ascii="Times New Roman" w:hAnsi="Times New Roman"/>
          <w:sz w:val="24"/>
          <w:szCs w:val="24"/>
        </w:rPr>
        <w:t>HCl</w:t>
      </w:r>
      <w:proofErr w:type="spellEnd"/>
      <w:r w:rsidRPr="00734632">
        <w:rPr>
          <w:rFonts w:ascii="Times New Roman" w:hAnsi="Times New Roman"/>
          <w:sz w:val="24"/>
          <w:szCs w:val="24"/>
        </w:rPr>
        <w:t xml:space="preserve">. Posledný úkon opakujeme 7 – krát. </w:t>
      </w:r>
    </w:p>
    <w:p w:rsidR="00236FE5" w:rsidRDefault="00236FE5" w:rsidP="00236FE5">
      <w:pPr>
        <w:spacing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734632">
        <w:rPr>
          <w:rFonts w:ascii="Times New Roman" w:hAnsi="Times New Roman"/>
          <w:sz w:val="24"/>
          <w:szCs w:val="24"/>
        </w:rPr>
        <w:t>5.Pre jednotlivé hodnoty EMN článku odčítame hodnoty pH z kalibračného grafu. Elektródy aj kadičku dôkladne opláchneme, potom napipetujeme do kadičky 50 ml tlmivého roztoku a celé meranie opakujeme s tým rozdielom, že tentoraz pridávame k tlmivému roztoku postupne prídavky 0,2 ml 0,5 mol dm</w:t>
      </w:r>
      <w:r w:rsidRPr="00734632">
        <w:rPr>
          <w:rFonts w:ascii="Times New Roman" w:hAnsi="Times New Roman"/>
          <w:sz w:val="24"/>
          <w:szCs w:val="24"/>
          <w:vertAlign w:val="superscript"/>
        </w:rPr>
        <w:t>-3</w:t>
      </w:r>
      <w:r w:rsidRPr="00734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4632">
        <w:rPr>
          <w:rFonts w:ascii="Times New Roman" w:hAnsi="Times New Roman"/>
          <w:sz w:val="24"/>
          <w:szCs w:val="24"/>
        </w:rPr>
        <w:t>NaOH</w:t>
      </w:r>
      <w:proofErr w:type="spellEnd"/>
      <w:r w:rsidRPr="00734632">
        <w:rPr>
          <w:rFonts w:ascii="Times New Roman" w:hAnsi="Times New Roman"/>
          <w:sz w:val="24"/>
          <w:szCs w:val="24"/>
        </w:rPr>
        <w:t>.</w:t>
      </w:r>
    </w:p>
    <w:p w:rsidR="00236FE5" w:rsidRDefault="00236FE5" w:rsidP="00236FE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36FE5" w:rsidRDefault="00236FE5" w:rsidP="00236FE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36FE5" w:rsidRDefault="00236FE5" w:rsidP="00236FE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36FE5" w:rsidRPr="009902F4" w:rsidRDefault="00236FE5" w:rsidP="009902F4">
      <w:pPr>
        <w:tabs>
          <w:tab w:val="left" w:pos="2839"/>
        </w:tabs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Výsledky:</w:t>
      </w:r>
      <w:r w:rsidR="009902F4" w:rsidRPr="009902F4">
        <w:rPr>
          <w:rFonts w:ascii="Times New Roman" w:hAnsi="Times New Roman"/>
          <w:b/>
          <w:bCs/>
          <w:i/>
          <w:sz w:val="24"/>
          <w:szCs w:val="24"/>
        </w:rPr>
        <w:tab/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9"/>
        <w:gridCol w:w="1451"/>
        <w:gridCol w:w="1898"/>
        <w:gridCol w:w="1403"/>
      </w:tblGrid>
      <w:tr w:rsidR="00236FE5" w:rsidRPr="009902F4" w:rsidTr="009902F4">
        <w:trPr>
          <w:trHeight w:val="475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</w:pP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HCl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EMN [</w:t>
            </w: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mV</w:t>
            </w:r>
            <w:proofErr w:type="spellEnd"/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]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pH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</w:pP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c</w:t>
            </w:r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vertAlign w:val="subscript"/>
                <w:lang w:eastAsia="en-GB"/>
              </w:rPr>
              <w:t>a</w:t>
            </w:r>
            <w:proofErr w:type="spellEnd"/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 xml:space="preserve"> [mol∙dm</w:t>
            </w:r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vertAlign w:val="superscript"/>
                <w:lang w:eastAsia="en-GB"/>
              </w:rPr>
              <w:t>-3</w:t>
            </w:r>
            <w:r w:rsidRPr="009902F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]</w:t>
            </w:r>
          </w:p>
        </w:tc>
      </w:tr>
      <w:tr w:rsidR="00236FE5" w:rsidRPr="009902F4" w:rsidTr="009902F4">
        <w:trPr>
          <w:trHeight w:val="411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314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4,1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</w:t>
            </w:r>
          </w:p>
        </w:tc>
      </w:tr>
      <w:tr w:rsidR="00236FE5" w:rsidRPr="00317589" w:rsidTr="009902F4">
        <w:trPr>
          <w:trHeight w:val="404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0,2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317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4,16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0,002</w:t>
            </w:r>
          </w:p>
        </w:tc>
      </w:tr>
      <w:tr w:rsidR="00236FE5" w:rsidRPr="00317589" w:rsidTr="009902F4">
        <w:trPr>
          <w:trHeight w:val="423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0,4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315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4,12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0,004</w:t>
            </w:r>
          </w:p>
        </w:tc>
      </w:tr>
      <w:tr w:rsidR="00236FE5" w:rsidRPr="00317589" w:rsidTr="009902F4">
        <w:trPr>
          <w:trHeight w:val="416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0,6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313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4,09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0,006</w:t>
            </w:r>
          </w:p>
        </w:tc>
      </w:tr>
      <w:tr w:rsidR="00236FE5" w:rsidRPr="00317589" w:rsidTr="009902F4">
        <w:trPr>
          <w:trHeight w:val="422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0,8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310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4,03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0,008</w:t>
            </w:r>
          </w:p>
        </w:tc>
      </w:tr>
      <w:tr w:rsidR="00236FE5" w:rsidRPr="00317589" w:rsidTr="009902F4">
        <w:trPr>
          <w:trHeight w:val="400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1,0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307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3,97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0,01</w:t>
            </w:r>
          </w:p>
        </w:tc>
      </w:tr>
      <w:tr w:rsidR="00236FE5" w:rsidRPr="00317589" w:rsidTr="009902F4">
        <w:trPr>
          <w:trHeight w:val="419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1,2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304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3,92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0,012</w:t>
            </w:r>
          </w:p>
        </w:tc>
      </w:tr>
      <w:tr w:rsidR="00236FE5" w:rsidRPr="00317589" w:rsidTr="009902F4">
        <w:trPr>
          <w:trHeight w:val="411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1,4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300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3,84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lang w:eastAsia="en-GB"/>
              </w:rPr>
              <w:t>0,014</w:t>
            </w:r>
          </w:p>
        </w:tc>
      </w:tr>
    </w:tbl>
    <w:p w:rsidR="00236FE5" w:rsidRDefault="00236FE5" w:rsidP="00236FE5">
      <w:pPr>
        <w:rPr>
          <w:b/>
          <w:bCs/>
        </w:rPr>
      </w:pPr>
    </w:p>
    <w:p w:rsidR="00236FE5" w:rsidRDefault="00236FE5" w:rsidP="00236FE5">
      <w:pPr>
        <w:rPr>
          <w:b/>
          <w:bCs/>
        </w:rPr>
      </w:pPr>
    </w:p>
    <w:p w:rsidR="00236FE5" w:rsidRDefault="00236FE5" w:rsidP="00236FE5">
      <w:pPr>
        <w:rPr>
          <w:b/>
          <w:bCs/>
        </w:rPr>
      </w:pPr>
      <w:r>
        <w:rPr>
          <w:noProof/>
          <w:lang w:eastAsia="sk-SK"/>
        </w:rPr>
        <w:drawing>
          <wp:inline distT="0" distB="0" distL="0" distR="0">
            <wp:extent cx="4572000" cy="2743200"/>
            <wp:effectExtent l="19050" t="0" r="1905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29538EC-E0CC-4FBD-B1E3-9528CD4F8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36FE5" w:rsidRPr="009902F4" w:rsidRDefault="00236FE5" w:rsidP="00236FE5">
      <w:pPr>
        <w:rPr>
          <w:rFonts w:ascii="Times New Roman" w:hAnsi="Times New Roman"/>
          <w:sz w:val="24"/>
          <w:szCs w:val="24"/>
          <w:vertAlign w:val="superscript"/>
        </w:rPr>
      </w:pPr>
      <w:r w:rsidRPr="009902F4">
        <w:rPr>
          <w:rFonts w:ascii="Times New Roman" w:hAnsi="Times New Roman"/>
          <w:sz w:val="24"/>
          <w:szCs w:val="24"/>
        </w:rPr>
        <w:t>β = 0,0372 mol∙dm</w:t>
      </w:r>
      <w:r w:rsidRPr="009902F4">
        <w:rPr>
          <w:rFonts w:ascii="Times New Roman" w:hAnsi="Times New Roman"/>
          <w:sz w:val="24"/>
          <w:szCs w:val="24"/>
          <w:vertAlign w:val="superscript"/>
        </w:rPr>
        <w:t>-3</w:t>
      </w:r>
    </w:p>
    <w:p w:rsidR="00236FE5" w:rsidRDefault="00236FE5" w:rsidP="00236FE5"/>
    <w:tbl>
      <w:tblPr>
        <w:tblW w:w="6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3"/>
        <w:gridCol w:w="1563"/>
        <w:gridCol w:w="1563"/>
        <w:gridCol w:w="1563"/>
      </w:tblGrid>
      <w:tr w:rsidR="00236FE5" w:rsidRPr="00317589" w:rsidTr="00361C38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NaOH</w:t>
            </w:r>
            <w:proofErr w:type="spellEnd"/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EMN [</w:t>
            </w: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mV</w:t>
            </w:r>
            <w:proofErr w:type="spellEnd"/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]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pH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c</w:t>
            </w:r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vertAlign w:val="subscript"/>
                <w:lang w:eastAsia="en-GB"/>
              </w:rPr>
              <w:t>b</w:t>
            </w:r>
            <w:proofErr w:type="spellEnd"/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 xml:space="preserve"> [mol∙dm</w:t>
            </w:r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vertAlign w:val="superscript"/>
                <w:lang w:eastAsia="en-GB"/>
              </w:rPr>
              <w:t>-3</w:t>
            </w:r>
            <w:r w:rsidRPr="009902F4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n-GB"/>
              </w:rPr>
              <w:t>]</w:t>
            </w:r>
          </w:p>
        </w:tc>
      </w:tr>
      <w:tr w:rsidR="00236FE5" w:rsidRPr="00317589" w:rsidTr="009902F4">
        <w:trPr>
          <w:trHeight w:val="45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314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236FE5" w:rsidRPr="00317589" w:rsidTr="009902F4">
        <w:trPr>
          <w:trHeight w:val="40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0,2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319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0,002</w:t>
            </w:r>
          </w:p>
        </w:tc>
      </w:tr>
      <w:tr w:rsidR="00236FE5" w:rsidRPr="00317589" w:rsidTr="009902F4">
        <w:trPr>
          <w:trHeight w:val="427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0,4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322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0,004</w:t>
            </w:r>
          </w:p>
        </w:tc>
      </w:tr>
      <w:tr w:rsidR="00236FE5" w:rsidRPr="00317589" w:rsidTr="009902F4">
        <w:trPr>
          <w:trHeight w:val="406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0,6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4,29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0,006</w:t>
            </w:r>
          </w:p>
        </w:tc>
      </w:tr>
      <w:tr w:rsidR="00236FE5" w:rsidRPr="00317589" w:rsidTr="009902F4">
        <w:trPr>
          <w:trHeight w:val="426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0,8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4,33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0,008</w:t>
            </w:r>
          </w:p>
        </w:tc>
      </w:tr>
      <w:tr w:rsidR="00236FE5" w:rsidRPr="00317589" w:rsidTr="009902F4">
        <w:trPr>
          <w:trHeight w:val="404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1,0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328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4,37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0,01</w:t>
            </w:r>
          </w:p>
        </w:tc>
      </w:tr>
      <w:tr w:rsidR="00236FE5" w:rsidRPr="00317589" w:rsidTr="009902F4">
        <w:trPr>
          <w:trHeight w:val="425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lastRenderedPageBreak/>
              <w:t>1,2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330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0,012</w:t>
            </w:r>
          </w:p>
        </w:tc>
      </w:tr>
      <w:tr w:rsidR="00236FE5" w:rsidRPr="00317589" w:rsidTr="009902F4">
        <w:trPr>
          <w:trHeight w:val="417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1,4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332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4,44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236FE5" w:rsidRPr="009902F4" w:rsidRDefault="00236FE5" w:rsidP="009902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90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0,014</w:t>
            </w:r>
          </w:p>
        </w:tc>
      </w:tr>
    </w:tbl>
    <w:p w:rsidR="00236FE5" w:rsidRDefault="00236FE5" w:rsidP="00236FE5">
      <w:pPr>
        <w:rPr>
          <w:b/>
          <w:bCs/>
        </w:rPr>
      </w:pPr>
    </w:p>
    <w:p w:rsidR="00236FE5" w:rsidRDefault="00236FE5" w:rsidP="00236FE5">
      <w:pPr>
        <w:rPr>
          <w:b/>
          <w:bCs/>
        </w:rPr>
      </w:pPr>
      <w:r>
        <w:rPr>
          <w:noProof/>
          <w:lang w:eastAsia="sk-SK"/>
        </w:rPr>
        <w:drawing>
          <wp:inline distT="0" distB="0" distL="0" distR="0">
            <wp:extent cx="4695825" cy="2743200"/>
            <wp:effectExtent l="19050" t="0" r="9525" b="0"/>
            <wp:docPr id="4" name="Graf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E8996E4-BA76-4BFD-A50E-03C8574E5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6FE5" w:rsidRPr="00BB4060" w:rsidRDefault="00236FE5" w:rsidP="00236FE5">
      <w:pPr>
        <w:rPr>
          <w:vertAlign w:val="superscript"/>
        </w:rPr>
      </w:pPr>
      <w:r>
        <w:rPr>
          <w:rFonts w:cstheme="minorHAnsi"/>
        </w:rPr>
        <w:t>β</w:t>
      </w:r>
      <w:r>
        <w:t xml:space="preserve"> = 0,0515 mol</w:t>
      </w:r>
      <w:r>
        <w:rPr>
          <w:rFonts w:cstheme="minorHAnsi"/>
        </w:rPr>
        <w:t>∙</w:t>
      </w:r>
      <w:r>
        <w:t>dm</w:t>
      </w:r>
      <w:r>
        <w:rPr>
          <w:vertAlign w:val="superscript"/>
        </w:rPr>
        <w:t>-3</w:t>
      </w:r>
    </w:p>
    <w:p w:rsidR="00236FE5" w:rsidRPr="009902F4" w:rsidRDefault="009902F4" w:rsidP="00236FE5">
      <w:pPr>
        <w:rPr>
          <w:rFonts w:ascii="Times New Roman" w:hAnsi="Times New Roman"/>
          <w:b/>
          <w:sz w:val="24"/>
          <w:szCs w:val="24"/>
        </w:rPr>
      </w:pPr>
      <w:r w:rsidRPr="009902F4">
        <w:rPr>
          <w:rFonts w:ascii="Times New Roman" w:hAnsi="Times New Roman"/>
          <w:b/>
          <w:sz w:val="24"/>
          <w:szCs w:val="24"/>
        </w:rPr>
        <w:t xml:space="preserve">Záver: </w:t>
      </w:r>
    </w:p>
    <w:p w:rsidR="00236FE5" w:rsidRPr="009902F4" w:rsidRDefault="009902F4" w:rsidP="009902F4">
      <w:pPr>
        <w:jc w:val="both"/>
        <w:rPr>
          <w:rFonts w:ascii="Times New Roman" w:hAnsi="Times New Roman"/>
          <w:sz w:val="24"/>
          <w:szCs w:val="24"/>
        </w:rPr>
      </w:pPr>
      <w:r w:rsidRPr="009902F4">
        <w:rPr>
          <w:rFonts w:ascii="Times New Roman" w:hAnsi="Times New Roman"/>
          <w:sz w:val="24"/>
          <w:szCs w:val="24"/>
        </w:rPr>
        <w:t>Na tomto laboratórnom cvičení sme pozorovali kapacitu tlmivých roztokov. Postupným pridávaním malého množstva silnej kyseliny, resp. zásady sa merané hodnoty elektromotorického napätia menili len o pár jednotiek. S tým súvisela aj nepatrná zmena hodnôt pH, ktoré sme vypočítali a zostrojili grafickú závislosť pH od koncentrácie pridanej kyseliny resp. zásady.</w:t>
      </w:r>
    </w:p>
    <w:sectPr w:rsidR="00236FE5" w:rsidRPr="009902F4" w:rsidSect="00C2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6FE5"/>
    <w:rsid w:val="00236FE5"/>
    <w:rsid w:val="009902F4"/>
    <w:rsid w:val="00C2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E5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">
    <w:name w:val="st"/>
    <w:rsid w:val="00236FE5"/>
  </w:style>
  <w:style w:type="paragraph" w:styleId="Textbubliny">
    <w:name w:val="Balloon Text"/>
    <w:basedOn w:val="Normln"/>
    <w:link w:val="TextbublinyChar"/>
    <w:uiPriority w:val="99"/>
    <w:semiHidden/>
    <w:unhideWhenUsed/>
    <w:rsid w:val="0023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6F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ocuments\School\uni\3%20bc\praktikum%20z%20fyz.%20ch&#233;mie\laborat&#243;rny%20protokol%20&#269;1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ocuments\School\uni\3%20bc\praktikum%20z%20fyz.%20ch&#233;mie\laborat&#243;rny%20protokol%20&#269;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solidFill>
                  <a:srgbClr val="FF0000"/>
                </a:solidFill>
              </a:rPr>
              <a:t>c</a:t>
            </a:r>
            <a:r>
              <a:rPr lang="sk-SK" baseline="-25000">
                <a:solidFill>
                  <a:srgbClr val="FF0000"/>
                </a:solidFill>
              </a:rPr>
              <a:t>a</a:t>
            </a:r>
            <a:r>
              <a:rPr lang="sk-SK">
                <a:solidFill>
                  <a:srgbClr val="FF0000"/>
                </a:solidFill>
              </a:rPr>
              <a:t> = f(pH)</a:t>
            </a:r>
            <a:endParaRPr lang="en-GB">
              <a:solidFill>
                <a:srgbClr val="FF0000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Hárok1!$C$3:$C$9</c:f>
              <c:numCache>
                <c:formatCode>General</c:formatCode>
                <c:ptCount val="7"/>
                <c:pt idx="0">
                  <c:v>4.1599999999999975</c:v>
                </c:pt>
                <c:pt idx="1">
                  <c:v>4.1199999999999966</c:v>
                </c:pt>
                <c:pt idx="2">
                  <c:v>4.09</c:v>
                </c:pt>
                <c:pt idx="3">
                  <c:v>4.03</c:v>
                </c:pt>
                <c:pt idx="4">
                  <c:v>3.9699999999999998</c:v>
                </c:pt>
                <c:pt idx="5">
                  <c:v>3.92</c:v>
                </c:pt>
                <c:pt idx="6">
                  <c:v>3.84</c:v>
                </c:pt>
              </c:numCache>
            </c:numRef>
          </c:xVal>
          <c:yVal>
            <c:numRef>
              <c:f>Hárok1!$D$3:$D$9</c:f>
              <c:numCache>
                <c:formatCode>General</c:formatCode>
                <c:ptCount val="7"/>
                <c:pt idx="0">
                  <c:v>2.0000000000000018E-3</c:v>
                </c:pt>
                <c:pt idx="1">
                  <c:v>4.0000000000000036E-3</c:v>
                </c:pt>
                <c:pt idx="2">
                  <c:v>6.0000000000000045E-3</c:v>
                </c:pt>
                <c:pt idx="3">
                  <c:v>8.0000000000000088E-3</c:v>
                </c:pt>
                <c:pt idx="4">
                  <c:v>1.0000000000000005E-2</c:v>
                </c:pt>
                <c:pt idx="5">
                  <c:v>1.2000000000000005E-2</c:v>
                </c:pt>
                <c:pt idx="6">
                  <c:v>1.4000000000000002E-2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6256-40E0-AE4B-451745E686E3}"/>
            </c:ext>
          </c:extLst>
        </c:ser>
        <c:axId val="113786880"/>
        <c:axId val="113789184"/>
      </c:scatterChart>
      <c:valAx>
        <c:axId val="1137868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2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pH</a:t>
                </a:r>
                <a:endParaRPr lang="en-GB">
                  <a:solidFill>
                    <a:schemeClr val="tx2">
                      <a:lumMod val="60000"/>
                      <a:lumOff val="40000"/>
                    </a:schemeClr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3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3789184"/>
        <c:crosses val="autoZero"/>
        <c:crossBetween val="midCat"/>
      </c:valAx>
      <c:valAx>
        <c:axId val="1137891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2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</a:t>
                </a:r>
                <a:r>
                  <a:rPr lang="sk-SK" baseline="-25000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a</a:t>
                </a:r>
                <a:endParaRPr lang="en-GB">
                  <a:solidFill>
                    <a:schemeClr val="tx2">
                      <a:lumMod val="60000"/>
                      <a:lumOff val="40000"/>
                    </a:schemeClr>
                  </a:solidFill>
                </a:endParaRPr>
              </a:p>
            </c:rich>
          </c:tx>
          <c:layout>
            <c:manualLayout>
              <c:xMode val="edge"/>
              <c:yMode val="edge"/>
              <c:x val="3.0555555555555572E-2"/>
              <c:y val="0.44787401574803171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3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378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solidFill>
                  <a:srgbClr val="FF0000"/>
                </a:solidFill>
              </a:rPr>
              <a:t>c</a:t>
            </a:r>
            <a:r>
              <a:rPr lang="sk-SK" baseline="-25000">
                <a:solidFill>
                  <a:srgbClr val="FF0000"/>
                </a:solidFill>
              </a:rPr>
              <a:t>b</a:t>
            </a:r>
            <a:r>
              <a:rPr lang="sk-SK">
                <a:solidFill>
                  <a:srgbClr val="FF0000"/>
                </a:solidFill>
              </a:rPr>
              <a:t> = f(pH)</a:t>
            </a:r>
            <a:endParaRPr lang="en-GB">
              <a:solidFill>
                <a:srgbClr val="FF0000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Hárok1!$H$3:$H$9</c:f>
              <c:numCache>
                <c:formatCode>General</c:formatCode>
                <c:ptCount val="7"/>
                <c:pt idx="0">
                  <c:v>4.2</c:v>
                </c:pt>
                <c:pt idx="1">
                  <c:v>4.26</c:v>
                </c:pt>
                <c:pt idx="2">
                  <c:v>4.29</c:v>
                </c:pt>
                <c:pt idx="3">
                  <c:v>4.33</c:v>
                </c:pt>
                <c:pt idx="4">
                  <c:v>4.37</c:v>
                </c:pt>
                <c:pt idx="5">
                  <c:v>4.4000000000000004</c:v>
                </c:pt>
                <c:pt idx="6">
                  <c:v>4.4400000000000004</c:v>
                </c:pt>
              </c:numCache>
            </c:numRef>
          </c:xVal>
          <c:yVal>
            <c:numRef>
              <c:f>Hárok1!$I$3:$I$9</c:f>
              <c:numCache>
                <c:formatCode>General</c:formatCode>
                <c:ptCount val="7"/>
                <c:pt idx="0">
                  <c:v>2.0000000000000018E-3</c:v>
                </c:pt>
                <c:pt idx="1">
                  <c:v>4.0000000000000036E-3</c:v>
                </c:pt>
                <c:pt idx="2">
                  <c:v>6.0000000000000036E-3</c:v>
                </c:pt>
                <c:pt idx="3">
                  <c:v>8.0000000000000088E-3</c:v>
                </c:pt>
                <c:pt idx="4">
                  <c:v>1.0000000000000005E-2</c:v>
                </c:pt>
                <c:pt idx="5">
                  <c:v>1.2E-2</c:v>
                </c:pt>
                <c:pt idx="6">
                  <c:v>1.4E-2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2-2587-4954-A47F-E01A5ABDD231}"/>
            </c:ext>
          </c:extLst>
        </c:ser>
        <c:axId val="124031744"/>
        <c:axId val="126023168"/>
      </c:scatterChart>
      <c:valAx>
        <c:axId val="12403174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2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pH</a:t>
                </a:r>
                <a:endParaRPr lang="en-GB">
                  <a:solidFill>
                    <a:schemeClr val="tx2">
                      <a:lumMod val="60000"/>
                      <a:lumOff val="40000"/>
                    </a:schemeClr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3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6023168"/>
        <c:crosses val="autoZero"/>
        <c:crossBetween val="midCat"/>
      </c:valAx>
      <c:valAx>
        <c:axId val="1260231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2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</a:t>
                </a:r>
                <a:r>
                  <a:rPr lang="sk-SK" baseline="-25000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b</a:t>
                </a:r>
                <a:endParaRPr lang="en-GB">
                  <a:solidFill>
                    <a:schemeClr val="tx2">
                      <a:lumMod val="60000"/>
                      <a:lumOff val="40000"/>
                    </a:schemeClr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3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403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2020-12-30T19:28:00Z</dcterms:created>
  <dcterms:modified xsi:type="dcterms:W3CDTF">2020-12-30T19:43:00Z</dcterms:modified>
</cp:coreProperties>
</file>